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E225A7">
        <w:rPr>
          <w:rFonts w:eastAsia="Malgun Gothic" w:hint="eastAsia"/>
          <w:b/>
          <w:noProof/>
          <w:sz w:val="24"/>
          <w:lang w:eastAsia="ko-KR"/>
        </w:rPr>
        <w:t>90</w:t>
      </w:r>
      <w:r>
        <w:rPr>
          <w:b/>
          <w:i/>
          <w:noProof/>
          <w:sz w:val="28"/>
        </w:rPr>
        <w:tab/>
      </w:r>
      <w:r w:rsidR="00E225A7">
        <w:rPr>
          <w:b/>
          <w:i/>
          <w:noProof/>
          <w:sz w:val="28"/>
        </w:rPr>
        <w:t>R2-15</w:t>
      </w:r>
      <w:r w:rsidR="00E23A49">
        <w:rPr>
          <w:rFonts w:eastAsiaTheme="minorEastAsia" w:hint="eastAsia"/>
          <w:b/>
          <w:i/>
          <w:noProof/>
          <w:sz w:val="28"/>
          <w:lang w:eastAsia="ko-KR"/>
        </w:rPr>
        <w:t>2370</w:t>
      </w:r>
    </w:p>
    <w:p w:rsidR="0013687D" w:rsidRPr="00E225A7" w:rsidRDefault="00E225A7" w:rsidP="0013687D">
      <w:pPr>
        <w:pStyle w:val="CRCoverPage"/>
        <w:tabs>
          <w:tab w:val="right" w:pos="9639"/>
        </w:tabs>
        <w:spacing w:after="0"/>
        <w:rPr>
          <w:rFonts w:eastAsia="Malgun Gothic"/>
          <w:b/>
          <w:i/>
          <w:noProof/>
          <w:sz w:val="24"/>
          <w:lang w:eastAsia="ko-KR"/>
        </w:rPr>
      </w:pPr>
      <w:r>
        <w:rPr>
          <w:rFonts w:eastAsia="Malgun Gothic" w:hint="eastAsia"/>
          <w:b/>
          <w:noProof/>
          <w:sz w:val="24"/>
          <w:lang w:eastAsia="ko-KR"/>
        </w:rPr>
        <w:t>Fukuoka, Japan, 25</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 xml:space="preserve"> </w:t>
      </w:r>
      <w:r w:rsidR="001B4C03">
        <w:rPr>
          <w:rFonts w:eastAsia="Malgun Gothic"/>
          <w:b/>
          <w:noProof/>
          <w:sz w:val="24"/>
          <w:lang w:eastAsia="ko-KR"/>
        </w:rPr>
        <w:t>–</w:t>
      </w:r>
      <w:r>
        <w:rPr>
          <w:rFonts w:eastAsia="Malgun Gothic" w:hint="eastAsia"/>
          <w:b/>
          <w:noProof/>
          <w:sz w:val="24"/>
          <w:lang w:eastAsia="ko-KR"/>
        </w:rPr>
        <w:t xml:space="preserve"> 29</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776B42">
        <w:rPr>
          <w:rFonts w:ascii="Arial" w:hAnsi="Arial" w:cs="Arial" w:hint="eastAsia"/>
          <w:b/>
          <w:noProof/>
          <w:sz w:val="28"/>
          <w:szCs w:val="28"/>
          <w:lang w:val="en-US" w:eastAsia="ko-KR"/>
        </w:rPr>
        <w:t>9</w:t>
      </w:r>
      <w:r w:rsidR="008C3759">
        <w:rPr>
          <w:rFonts w:ascii="Arial" w:hAnsi="Arial" w:cs="Arial" w:hint="eastAsia"/>
          <w:b/>
          <w:noProof/>
          <w:sz w:val="28"/>
          <w:szCs w:val="28"/>
          <w:lang w:val="en-US" w:eastAsia="ko-KR"/>
        </w:rPr>
        <w:t xml:space="preserve"> (</w:t>
      </w:r>
      <w:r w:rsidR="00055442" w:rsidRPr="00055442">
        <w:rPr>
          <w:rFonts w:ascii="Arial" w:hAnsi="Arial" w:cs="Arial"/>
          <w:b/>
          <w:noProof/>
          <w:sz w:val="28"/>
          <w:szCs w:val="28"/>
          <w:lang w:val="en-US" w:eastAsia="ko-KR"/>
        </w:rPr>
        <w:t>LTE_dualC_enh-Core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776B42">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776B42">
        <w:rPr>
          <w:rFonts w:ascii="Arial" w:hAnsi="Arial" w:cs="Arial" w:hint="eastAsia"/>
          <w:b/>
          <w:noProof/>
          <w:sz w:val="28"/>
          <w:szCs w:val="28"/>
          <w:lang w:val="en-US" w:eastAsia="ko-KR"/>
        </w:rPr>
        <w:t xml:space="preserve">Details of threshold based </w:t>
      </w:r>
      <w:r w:rsidR="00776B42">
        <w:rPr>
          <w:rFonts w:ascii="Arial" w:hAnsi="Arial" w:cs="Arial"/>
          <w:b/>
          <w:noProof/>
          <w:sz w:val="28"/>
          <w:szCs w:val="28"/>
          <w:lang w:val="en-US" w:eastAsia="ko-KR"/>
        </w:rPr>
        <w:t>BSR</w:t>
      </w:r>
      <w:r w:rsidR="00776B42">
        <w:rPr>
          <w:rFonts w:ascii="Arial" w:hAnsi="Arial" w:cs="Arial" w:hint="eastAsia"/>
          <w:b/>
          <w:noProof/>
          <w:sz w:val="28"/>
          <w:szCs w:val="28"/>
          <w:lang w:val="en-US" w:eastAsia="ko-KR"/>
        </w:rPr>
        <w:t xml:space="preserve"> trigger for split bearer</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890494" w:rsidRDefault="00890494" w:rsidP="004F1C43">
      <w:pPr>
        <w:rPr>
          <w:lang w:eastAsia="ko-KR"/>
        </w:rPr>
      </w:pPr>
      <w:r>
        <w:rPr>
          <w:rFonts w:hint="eastAsia"/>
          <w:lang w:val="en-US" w:eastAsia="ko-KR"/>
        </w:rPr>
        <w:t xml:space="preserve">In RAN2 #89, </w:t>
      </w:r>
      <w:r w:rsidR="00055442">
        <w:rPr>
          <w:rFonts w:hint="eastAsia"/>
          <w:lang w:val="en-US" w:eastAsia="ko-KR"/>
        </w:rPr>
        <w:t xml:space="preserve">RAN2 </w:t>
      </w:r>
      <w:r w:rsidR="00D64AA1">
        <w:rPr>
          <w:rFonts w:hint="eastAsia"/>
          <w:lang w:val="en-US" w:eastAsia="ko-KR"/>
        </w:rPr>
        <w:t xml:space="preserve">was happy to </w:t>
      </w:r>
      <w:r w:rsidR="00055442">
        <w:rPr>
          <w:rFonts w:hint="eastAsia"/>
          <w:lang w:val="en-US" w:eastAsia="ko-KR"/>
        </w:rPr>
        <w:t xml:space="preserve">finally </w:t>
      </w:r>
      <w:r w:rsidR="00D64AA1">
        <w:rPr>
          <w:rFonts w:hint="eastAsia"/>
          <w:lang w:val="en-US" w:eastAsia="ko-KR"/>
        </w:rPr>
        <w:t>decide</w:t>
      </w:r>
      <w:r w:rsidR="00055442">
        <w:rPr>
          <w:rFonts w:hint="eastAsia"/>
          <w:lang w:val="en-US" w:eastAsia="ko-KR"/>
        </w:rPr>
        <w:t xml:space="preserve"> how to report the buffer status for uplink split bearer</w:t>
      </w:r>
      <w:r w:rsidR="00D64AA1">
        <w:rPr>
          <w:rFonts w:hint="eastAsia"/>
          <w:lang w:eastAsia="ko-KR"/>
        </w:rPr>
        <w:t>, i.e., double reporting with a threshold.</w:t>
      </w:r>
      <w:r w:rsidR="004F1C43">
        <w:rPr>
          <w:rFonts w:hint="eastAsia"/>
          <w:lang w:eastAsia="ko-KR"/>
        </w:rPr>
        <w:t xml:space="preserve"> </w:t>
      </w:r>
      <w:r w:rsidR="00500780">
        <w:rPr>
          <w:rFonts w:hint="eastAsia"/>
          <w:lang w:eastAsia="ko-KR"/>
        </w:rPr>
        <w:t>The related agreements are that:</w:t>
      </w:r>
    </w:p>
    <w:tbl>
      <w:tblPr>
        <w:tblStyle w:val="TableGrid"/>
        <w:tblW w:w="0" w:type="auto"/>
        <w:tblInd w:w="108" w:type="dxa"/>
        <w:tblLook w:val="04A0" w:firstRow="1" w:lastRow="0" w:firstColumn="1" w:lastColumn="0" w:noHBand="0" w:noVBand="1"/>
      </w:tblPr>
      <w:tblGrid>
        <w:gridCol w:w="9639"/>
      </w:tblGrid>
      <w:tr w:rsidR="005509EB" w:rsidTr="005509EB">
        <w:tc>
          <w:tcPr>
            <w:tcW w:w="9639" w:type="dxa"/>
            <w:shd w:val="clear" w:color="auto" w:fill="F2F2F2" w:themeFill="background1" w:themeFillShade="F2"/>
          </w:tcPr>
          <w:p w:rsidR="005509EB" w:rsidRPr="0006430A" w:rsidRDefault="005509EB" w:rsidP="005509EB">
            <w:pPr>
              <w:rPr>
                <w:b/>
                <w:lang w:eastAsia="ko-KR"/>
              </w:rPr>
            </w:pPr>
            <w:r w:rsidRPr="00A049F8">
              <w:rPr>
                <w:rFonts w:hint="eastAsia"/>
                <w:b/>
                <w:lang w:eastAsia="ko-KR"/>
              </w:rPr>
              <w:t>Agreements in RAN2 #89</w:t>
            </w:r>
          </w:p>
          <w:p w:rsidR="004F1C43" w:rsidRPr="004F1C43" w:rsidRDefault="004F1C43" w:rsidP="004F1C43">
            <w:pPr>
              <w:pStyle w:val="ListParagraph"/>
              <w:numPr>
                <w:ilvl w:val="0"/>
                <w:numId w:val="13"/>
              </w:numPr>
              <w:ind w:leftChars="0"/>
              <w:rPr>
                <w:i/>
                <w:lang w:val="en-US" w:eastAsia="ko-KR"/>
              </w:rPr>
            </w:pPr>
            <w:r w:rsidRPr="004F1C43">
              <w:rPr>
                <w:i/>
                <w:lang w:val="en-US" w:eastAsia="ko-KR"/>
              </w:rPr>
              <w:t>For a split bearer, go for double reporting + threshold</w:t>
            </w:r>
          </w:p>
          <w:p w:rsidR="004F1C43" w:rsidRPr="004F1C43" w:rsidRDefault="004F1C43" w:rsidP="004F1C43">
            <w:pPr>
              <w:pStyle w:val="ListParagraph"/>
              <w:numPr>
                <w:ilvl w:val="0"/>
                <w:numId w:val="13"/>
              </w:numPr>
              <w:ind w:leftChars="0"/>
              <w:rPr>
                <w:i/>
                <w:lang w:val="en-US" w:eastAsia="ko-KR"/>
              </w:rPr>
            </w:pPr>
            <w:r w:rsidRPr="004F1C43">
              <w:rPr>
                <w:i/>
                <w:lang w:val="en-US" w:eastAsia="ko-KR"/>
              </w:rPr>
              <w:tab/>
              <w:t>If the PDCP data amount is above threshold, both MAC entities triggers BSRs.</w:t>
            </w:r>
          </w:p>
          <w:p w:rsidR="004F1C43" w:rsidRPr="00500780" w:rsidRDefault="004F1C43" w:rsidP="00500780">
            <w:pPr>
              <w:pStyle w:val="ListParagraph"/>
              <w:numPr>
                <w:ilvl w:val="0"/>
                <w:numId w:val="13"/>
              </w:numPr>
              <w:ind w:leftChars="0"/>
              <w:rPr>
                <w:i/>
                <w:lang w:val="en-US" w:eastAsia="ko-KR"/>
              </w:rPr>
            </w:pPr>
            <w:r w:rsidRPr="004F1C43">
              <w:rPr>
                <w:i/>
                <w:lang w:val="en-US" w:eastAsia="ko-KR"/>
              </w:rPr>
              <w:tab/>
              <w:t>If the PDCP data amount is less than threshold, only one MAC entity triggers BSR.</w:t>
            </w:r>
          </w:p>
        </w:tc>
      </w:tr>
    </w:tbl>
    <w:p w:rsidR="005509EB" w:rsidRDefault="005509EB" w:rsidP="00D844FB">
      <w:pPr>
        <w:rPr>
          <w:lang w:eastAsia="ko-KR"/>
        </w:rPr>
      </w:pPr>
    </w:p>
    <w:p w:rsidR="00826FD5" w:rsidRDefault="00826FD5" w:rsidP="00DF6FDF">
      <w:pPr>
        <w:rPr>
          <w:lang w:eastAsia="ko-KR"/>
        </w:rPr>
      </w:pPr>
      <w:r>
        <w:rPr>
          <w:rFonts w:hint="eastAsia"/>
          <w:lang w:eastAsia="ko-KR"/>
        </w:rPr>
        <w:t xml:space="preserve">In this contribution, we discuss the details of </w:t>
      </w:r>
      <w:r w:rsidR="00CE597A">
        <w:rPr>
          <w:rFonts w:hint="eastAsia"/>
          <w:lang w:eastAsia="ko-KR"/>
        </w:rPr>
        <w:t>BSR operation for uplink split bearer.</w:t>
      </w:r>
    </w:p>
    <w:p w:rsidR="009B0A28" w:rsidRPr="00CE597A" w:rsidRDefault="009B0A28" w:rsidP="007A012C">
      <w:pPr>
        <w:rPr>
          <w:b/>
          <w:lang w:eastAsia="ko-KR"/>
        </w:rPr>
      </w:pPr>
    </w:p>
    <w:p w:rsidR="0013687D" w:rsidRDefault="00F82D14" w:rsidP="0013687D">
      <w:pPr>
        <w:pStyle w:val="Heading1"/>
        <w:rPr>
          <w:lang w:val="en-US" w:eastAsia="ko-KR"/>
        </w:rPr>
      </w:pPr>
      <w:r>
        <w:rPr>
          <w:rFonts w:hint="eastAsia"/>
          <w:lang w:val="en-US" w:eastAsia="ko-KR"/>
        </w:rPr>
        <w:t>2</w:t>
      </w:r>
      <w:r w:rsidR="0013687D">
        <w:rPr>
          <w:lang w:val="en-US" w:eastAsia="ko-KR"/>
        </w:rPr>
        <w:t>.</w:t>
      </w:r>
      <w:r w:rsidR="0013687D">
        <w:rPr>
          <w:lang w:val="en-US" w:eastAsia="ko-KR"/>
        </w:rPr>
        <w:tab/>
      </w:r>
      <w:r w:rsidR="00140581">
        <w:rPr>
          <w:lang w:val="en-US" w:eastAsia="ko-KR"/>
        </w:rPr>
        <w:t>BSR</w:t>
      </w:r>
      <w:r w:rsidR="00140581">
        <w:rPr>
          <w:rFonts w:hint="eastAsia"/>
          <w:lang w:val="en-US" w:eastAsia="ko-KR"/>
        </w:rPr>
        <w:t xml:space="preserve"> trigger for uplink split bearer</w:t>
      </w:r>
    </w:p>
    <w:p w:rsidR="00CE597A" w:rsidRDefault="0029685D" w:rsidP="00CE597A">
      <w:pPr>
        <w:rPr>
          <w:lang w:eastAsia="ko-KR"/>
        </w:rPr>
      </w:pPr>
      <w:r>
        <w:rPr>
          <w:rFonts w:hint="eastAsia"/>
          <w:lang w:eastAsia="ko-KR"/>
        </w:rPr>
        <w:t>Using</w:t>
      </w:r>
      <w:r w:rsidR="00CE597A">
        <w:rPr>
          <w:rFonts w:hint="eastAsia"/>
          <w:lang w:eastAsia="ko-KR"/>
        </w:rPr>
        <w:t xml:space="preserve"> a threshold for BSR operation of uplink split bearer, </w:t>
      </w:r>
      <w:r>
        <w:rPr>
          <w:rFonts w:hint="eastAsia"/>
          <w:lang w:eastAsia="ko-KR"/>
        </w:rPr>
        <w:t>the intended behaviour is that when</w:t>
      </w:r>
      <w:r w:rsidR="00CE597A">
        <w:rPr>
          <w:rFonts w:hint="eastAsia"/>
          <w:lang w:eastAsia="ko-KR"/>
        </w:rPr>
        <w:t xml:space="preserve"> </w:t>
      </w:r>
      <w:r w:rsidR="00AF7D5A">
        <w:rPr>
          <w:rFonts w:hint="eastAsia"/>
          <w:lang w:eastAsia="ko-KR"/>
        </w:rPr>
        <w:t xml:space="preserve">the amount of PDCP </w:t>
      </w:r>
      <w:r w:rsidR="00CE597A">
        <w:rPr>
          <w:rFonts w:hint="eastAsia"/>
          <w:lang w:eastAsia="ko-KR"/>
        </w:rPr>
        <w:t xml:space="preserve">data is less </w:t>
      </w:r>
      <w:r w:rsidR="00891B7A">
        <w:rPr>
          <w:rFonts w:hint="eastAsia"/>
          <w:lang w:eastAsia="ko-KR"/>
        </w:rPr>
        <w:t>than</w:t>
      </w:r>
      <w:r w:rsidR="00CE597A">
        <w:rPr>
          <w:rFonts w:hint="eastAsia"/>
          <w:lang w:eastAsia="ko-KR"/>
        </w:rPr>
        <w:t xml:space="preserve"> the </w:t>
      </w:r>
      <w:r w:rsidR="00CE597A">
        <w:rPr>
          <w:lang w:eastAsia="ko-KR"/>
        </w:rPr>
        <w:t>threshold</w:t>
      </w:r>
      <w:r w:rsidR="00891B7A">
        <w:rPr>
          <w:rFonts w:hint="eastAsia"/>
          <w:lang w:eastAsia="ko-KR"/>
        </w:rPr>
        <w:t>,</w:t>
      </w:r>
      <w:r w:rsidR="00CE597A">
        <w:rPr>
          <w:rFonts w:hint="eastAsia"/>
          <w:lang w:eastAsia="ko-KR"/>
        </w:rPr>
        <w:t xml:space="preserve"> </w:t>
      </w:r>
      <w:r w:rsidR="00891B7A">
        <w:rPr>
          <w:rFonts w:hint="eastAsia"/>
          <w:lang w:eastAsia="ko-KR"/>
        </w:rPr>
        <w:t>the UE</w:t>
      </w:r>
      <w:r w:rsidR="00CE597A">
        <w:rPr>
          <w:rFonts w:hint="eastAsia"/>
          <w:lang w:eastAsia="ko-KR"/>
        </w:rPr>
        <w:t xml:space="preserve"> triggers BSR in only one of the MAC entities and </w:t>
      </w:r>
      <w:r w:rsidR="00891B7A">
        <w:rPr>
          <w:rFonts w:hint="eastAsia"/>
          <w:lang w:eastAsia="ko-KR"/>
        </w:rPr>
        <w:t xml:space="preserve">reflects </w:t>
      </w:r>
      <w:r w:rsidR="00CE597A">
        <w:rPr>
          <w:rFonts w:hint="eastAsia"/>
          <w:lang w:eastAsia="ko-KR"/>
        </w:rPr>
        <w:t xml:space="preserve">the amount of PDCP data in that MAC entity only. If the amount </w:t>
      </w:r>
      <w:r w:rsidR="00AF7D5A">
        <w:rPr>
          <w:lang w:eastAsia="ko-KR"/>
        </w:rPr>
        <w:t xml:space="preserve">of PDCP data </w:t>
      </w:r>
      <w:r w:rsidR="00CE597A">
        <w:rPr>
          <w:rFonts w:hint="eastAsia"/>
          <w:lang w:eastAsia="ko-KR"/>
        </w:rPr>
        <w:t xml:space="preserve">is more than the </w:t>
      </w:r>
      <w:r w:rsidR="00CE597A">
        <w:rPr>
          <w:lang w:eastAsia="ko-KR"/>
        </w:rPr>
        <w:t>threshold</w:t>
      </w:r>
      <w:r w:rsidR="00CE597A">
        <w:rPr>
          <w:rFonts w:hint="eastAsia"/>
          <w:lang w:eastAsia="ko-KR"/>
        </w:rPr>
        <w:t xml:space="preserve"> </w:t>
      </w:r>
      <w:r w:rsidR="00891B7A">
        <w:rPr>
          <w:rFonts w:hint="eastAsia"/>
          <w:lang w:eastAsia="ko-KR"/>
        </w:rPr>
        <w:t>the UE</w:t>
      </w:r>
      <w:r w:rsidR="00CE597A">
        <w:rPr>
          <w:rFonts w:hint="eastAsia"/>
          <w:lang w:eastAsia="ko-KR"/>
        </w:rPr>
        <w:t xml:space="preserve"> triggers BSR in both MAC entities and </w:t>
      </w:r>
      <w:r w:rsidR="00891B7A">
        <w:rPr>
          <w:rFonts w:hint="eastAsia"/>
          <w:lang w:eastAsia="ko-KR"/>
        </w:rPr>
        <w:t xml:space="preserve">reflects </w:t>
      </w:r>
      <w:r w:rsidR="00CE597A">
        <w:rPr>
          <w:rFonts w:hint="eastAsia"/>
          <w:lang w:eastAsia="ko-KR"/>
        </w:rPr>
        <w:t>the amount of PDCP data in both MAC entities.</w:t>
      </w:r>
    </w:p>
    <w:p w:rsidR="0029685D" w:rsidRDefault="00746922" w:rsidP="00CE597A">
      <w:pPr>
        <w:rPr>
          <w:lang w:eastAsia="ko-KR"/>
        </w:rPr>
      </w:pPr>
      <w:r>
        <w:rPr>
          <w:rFonts w:hint="eastAsia"/>
          <w:lang w:eastAsia="ko-KR"/>
        </w:rPr>
        <w:t xml:space="preserve">One may think that the threshold value can be configured per </w:t>
      </w:r>
      <w:r w:rsidR="00213804">
        <w:rPr>
          <w:rFonts w:hint="eastAsia"/>
          <w:lang w:eastAsia="ko-KR"/>
        </w:rPr>
        <w:t>LCG</w:t>
      </w:r>
      <w:r>
        <w:rPr>
          <w:rFonts w:hint="eastAsia"/>
          <w:lang w:eastAsia="ko-KR"/>
        </w:rPr>
        <w:t xml:space="preserve"> since the buffer size is reported per LCG. However, a</w:t>
      </w:r>
      <w:r w:rsidR="002E7527">
        <w:rPr>
          <w:rFonts w:hint="eastAsia"/>
          <w:lang w:eastAsia="ko-KR"/>
        </w:rPr>
        <w:t xml:space="preserve">s the </w:t>
      </w:r>
      <w:r w:rsidR="002E7527">
        <w:rPr>
          <w:lang w:eastAsia="ko-KR"/>
        </w:rPr>
        <w:t>threshold</w:t>
      </w:r>
      <w:r w:rsidR="002E7527">
        <w:rPr>
          <w:rFonts w:hint="eastAsia"/>
          <w:lang w:eastAsia="ko-KR"/>
        </w:rPr>
        <w:t xml:space="preserve"> relates to BSR trigger </w:t>
      </w:r>
      <w:r w:rsidR="000778EC">
        <w:rPr>
          <w:rFonts w:hint="eastAsia"/>
          <w:lang w:eastAsia="ko-KR"/>
        </w:rPr>
        <w:t xml:space="preserve">due to PDCP data </w:t>
      </w:r>
      <w:r w:rsidR="002E7527">
        <w:rPr>
          <w:rFonts w:hint="eastAsia"/>
          <w:lang w:eastAsia="ko-KR"/>
        </w:rPr>
        <w:t xml:space="preserve">as well as </w:t>
      </w:r>
      <w:r>
        <w:rPr>
          <w:rFonts w:hint="eastAsia"/>
          <w:lang w:eastAsia="ko-KR"/>
        </w:rPr>
        <w:t>buffer size calculation,</w:t>
      </w:r>
      <w:r w:rsidR="002E7527">
        <w:rPr>
          <w:rFonts w:hint="eastAsia"/>
          <w:lang w:eastAsia="ko-KR"/>
        </w:rPr>
        <w:t xml:space="preserve"> it seems </w:t>
      </w:r>
      <w:r>
        <w:rPr>
          <w:rFonts w:hint="eastAsia"/>
          <w:lang w:eastAsia="ko-KR"/>
        </w:rPr>
        <w:t xml:space="preserve">reasonable to configure the threshold value per radio bearer. </w:t>
      </w:r>
    </w:p>
    <w:p w:rsidR="00746922" w:rsidRPr="00213804" w:rsidRDefault="00746922" w:rsidP="00CE597A">
      <w:pPr>
        <w:rPr>
          <w:b/>
          <w:lang w:eastAsia="ko-KR"/>
        </w:rPr>
      </w:pPr>
      <w:r w:rsidRPr="00213804">
        <w:rPr>
          <w:rFonts w:hint="eastAsia"/>
          <w:b/>
          <w:lang w:eastAsia="ko-KR"/>
        </w:rPr>
        <w:t xml:space="preserve">Proposal 1: For uplink split bearer, confirm that the </w:t>
      </w:r>
      <w:r w:rsidRPr="00213804">
        <w:rPr>
          <w:b/>
          <w:lang w:eastAsia="ko-KR"/>
        </w:rPr>
        <w:t>threshold</w:t>
      </w:r>
      <w:r w:rsidRPr="00213804">
        <w:rPr>
          <w:rFonts w:hint="eastAsia"/>
          <w:b/>
          <w:lang w:eastAsia="ko-KR"/>
        </w:rPr>
        <w:t xml:space="preserve"> value is configured per radio bearer.</w:t>
      </w:r>
    </w:p>
    <w:p w:rsidR="00EE16A7" w:rsidRDefault="00EE16A7" w:rsidP="00E12A4C">
      <w:pPr>
        <w:rPr>
          <w:lang w:eastAsia="ko-KR"/>
        </w:rPr>
      </w:pPr>
    </w:p>
    <w:p w:rsidR="00213804" w:rsidRDefault="002D50D2" w:rsidP="00E12A4C">
      <w:pPr>
        <w:rPr>
          <w:lang w:eastAsia="ko-KR"/>
        </w:rPr>
      </w:pPr>
      <w:r>
        <w:rPr>
          <w:rFonts w:hint="eastAsia"/>
          <w:lang w:eastAsia="ko-KR"/>
        </w:rPr>
        <w:t>C</w:t>
      </w:r>
      <w:r>
        <w:rPr>
          <w:lang w:eastAsia="ko-KR"/>
        </w:rPr>
        <w:t>u</w:t>
      </w:r>
      <w:r>
        <w:rPr>
          <w:rFonts w:hint="eastAsia"/>
          <w:lang w:eastAsia="ko-KR"/>
        </w:rPr>
        <w:t xml:space="preserve">rrently, BSR is </w:t>
      </w:r>
      <w:r>
        <w:rPr>
          <w:lang w:eastAsia="ko-KR"/>
        </w:rPr>
        <w:t>triggered</w:t>
      </w:r>
      <w:r>
        <w:rPr>
          <w:rFonts w:hint="eastAsia"/>
          <w:lang w:eastAsia="ko-KR"/>
        </w:rPr>
        <w:t xml:space="preserve"> by the following events:</w:t>
      </w:r>
    </w:p>
    <w:tbl>
      <w:tblPr>
        <w:tblStyle w:val="TableGrid"/>
        <w:tblW w:w="0" w:type="auto"/>
        <w:tblInd w:w="108" w:type="dxa"/>
        <w:tblLook w:val="04A0" w:firstRow="1" w:lastRow="0" w:firstColumn="1" w:lastColumn="0" w:noHBand="0" w:noVBand="1"/>
      </w:tblPr>
      <w:tblGrid>
        <w:gridCol w:w="9639"/>
      </w:tblGrid>
      <w:tr w:rsidR="002D50D2" w:rsidTr="00FB0183">
        <w:tc>
          <w:tcPr>
            <w:tcW w:w="9639" w:type="dxa"/>
            <w:shd w:val="clear" w:color="auto" w:fill="F2F2F2" w:themeFill="background1" w:themeFillShade="F2"/>
          </w:tcPr>
          <w:p w:rsidR="002D50D2" w:rsidRPr="00CA5976" w:rsidRDefault="002D50D2" w:rsidP="002D50D2">
            <w:pPr>
              <w:pStyle w:val="B1"/>
              <w:rPr>
                <w:noProof/>
              </w:rPr>
            </w:pPr>
            <w:r w:rsidRPr="00CA5976">
              <w:rPr>
                <w:noProof/>
              </w:rPr>
              <w:t>-</w:t>
            </w:r>
            <w:r w:rsidRPr="00CA5976">
              <w:rPr>
                <w:noProof/>
              </w:rPr>
              <w:tab/>
              <w:t>UL data, for a logical channel which belongs to a LCG, becomes available for transmission in the RLC entity or in the PDCP entity (</w:t>
            </w:r>
            <w:r w:rsidRPr="00CA5976">
              <w:rPr>
                <w:rFonts w:eastAsia="SimSun"/>
                <w:noProof/>
                <w:lang w:eastAsia="zh-CN"/>
              </w:rPr>
              <w:t>the definition of what data shall be considered as available for transmission is specified in [3] and [4] respectively)</w:t>
            </w:r>
            <w:r w:rsidRPr="00CA5976">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2D50D2" w:rsidRPr="00CA5976" w:rsidRDefault="002D50D2" w:rsidP="002D50D2">
            <w:pPr>
              <w:pStyle w:val="B1"/>
              <w:rPr>
                <w:noProof/>
              </w:rPr>
            </w:pPr>
            <w:r w:rsidRPr="00CA5976">
              <w:rPr>
                <w:noProof/>
              </w:rPr>
              <w:t>-</w:t>
            </w:r>
            <w:r w:rsidRPr="00CA5976">
              <w:rPr>
                <w:noProof/>
              </w:rPr>
              <w:tab/>
              <w:t>UL resources are allocated and number of padding bits is equal to or larger than the size of the Buffer Status Report MAC control element plus its subheader, in which case the BSR is referred below to as "Padding BSR";</w:t>
            </w:r>
          </w:p>
          <w:p w:rsidR="002D50D2" w:rsidRPr="00CA5976" w:rsidRDefault="002D50D2" w:rsidP="002D50D2">
            <w:pPr>
              <w:pStyle w:val="B1"/>
              <w:rPr>
                <w:noProof/>
              </w:rPr>
            </w:pPr>
            <w:r w:rsidRPr="00CA5976">
              <w:rPr>
                <w:noProof/>
              </w:rPr>
              <w:t>-</w:t>
            </w:r>
            <w:r w:rsidRPr="00CA5976">
              <w:rPr>
                <w:noProof/>
              </w:rPr>
              <w:tab/>
            </w:r>
            <w:r w:rsidRPr="00CA5976">
              <w:rPr>
                <w:i/>
                <w:noProof/>
              </w:rPr>
              <w:t>retxBSR-Timer</w:t>
            </w:r>
            <w:r w:rsidRPr="00CA5976">
              <w:rPr>
                <w:noProof/>
              </w:rPr>
              <w:t xml:space="preserve"> expires and the MAC entity has data available for transmission</w:t>
            </w:r>
            <w:r w:rsidRPr="00CA5976">
              <w:t xml:space="preserve"> for any of the logical channels which belong to a LCG</w:t>
            </w:r>
            <w:r w:rsidRPr="00CA5976">
              <w:rPr>
                <w:noProof/>
              </w:rPr>
              <w:t>, in which case the BSR is referred below to as "Regular BSR";</w:t>
            </w:r>
          </w:p>
          <w:p w:rsidR="002D50D2" w:rsidRPr="003B511C" w:rsidRDefault="002D50D2" w:rsidP="003B511C">
            <w:pPr>
              <w:pStyle w:val="B1"/>
              <w:rPr>
                <w:rFonts w:eastAsiaTheme="minorEastAsia"/>
                <w:noProof/>
                <w:lang w:eastAsia="ko-KR"/>
              </w:rPr>
            </w:pPr>
            <w:r w:rsidRPr="00CA5976">
              <w:rPr>
                <w:noProof/>
              </w:rPr>
              <w:lastRenderedPageBreak/>
              <w:t>-</w:t>
            </w:r>
            <w:r w:rsidRPr="00CA5976">
              <w:rPr>
                <w:noProof/>
              </w:rPr>
              <w:tab/>
            </w:r>
            <w:r w:rsidRPr="00CA5976">
              <w:rPr>
                <w:i/>
                <w:noProof/>
              </w:rPr>
              <w:t>periodicBSR-Timer</w:t>
            </w:r>
            <w:r w:rsidRPr="00CA5976">
              <w:rPr>
                <w:noProof/>
              </w:rPr>
              <w:t xml:space="preserve"> expires, in which case the BSR is referred below to as "Periodic BSR"</w:t>
            </w:r>
            <w:r w:rsidR="003B511C" w:rsidRPr="00CA5976">
              <w:rPr>
                <w:noProof/>
              </w:rPr>
              <w:t>.</w:t>
            </w:r>
          </w:p>
        </w:tc>
      </w:tr>
    </w:tbl>
    <w:p w:rsidR="002D50D2" w:rsidRDefault="002D50D2" w:rsidP="00E12A4C">
      <w:pPr>
        <w:rPr>
          <w:lang w:eastAsia="ko-KR"/>
        </w:rPr>
      </w:pPr>
    </w:p>
    <w:p w:rsidR="00C42277" w:rsidRDefault="00CA5976" w:rsidP="00CA5976">
      <w:pPr>
        <w:rPr>
          <w:lang w:eastAsia="ko-KR"/>
        </w:rPr>
      </w:pPr>
      <w:r>
        <w:rPr>
          <w:rFonts w:hint="eastAsia"/>
          <w:lang w:eastAsia="ko-KR"/>
        </w:rPr>
        <w:t xml:space="preserve">With above events, what would happen for the uplink split bearer is </w:t>
      </w:r>
      <w:r w:rsidR="00C42277">
        <w:rPr>
          <w:rFonts w:hint="eastAsia"/>
          <w:lang w:eastAsia="ko-KR"/>
        </w:rPr>
        <w:t>described as follows:</w:t>
      </w:r>
    </w:p>
    <w:p w:rsidR="00E71328" w:rsidRDefault="00C42277" w:rsidP="00DF6B15">
      <w:pPr>
        <w:rPr>
          <w:lang w:eastAsia="ko-KR"/>
        </w:rPr>
      </w:pPr>
      <w:r>
        <w:rPr>
          <w:rFonts w:hint="eastAsia"/>
          <w:lang w:eastAsia="ko-KR"/>
        </w:rPr>
        <w:t>U</w:t>
      </w:r>
      <w:r w:rsidR="00CA5976">
        <w:rPr>
          <w:rFonts w:hint="eastAsia"/>
          <w:lang w:eastAsia="ko-KR"/>
        </w:rPr>
        <w:t>plink data becomes available in the empty buffer of a split bearer and the amount of PDCP data is less than a threshold</w:t>
      </w:r>
      <w:r w:rsidR="003E3117">
        <w:rPr>
          <w:rFonts w:hint="eastAsia"/>
          <w:lang w:eastAsia="ko-KR"/>
        </w:rPr>
        <w:t>;</w:t>
      </w:r>
      <w:r w:rsidR="00CA5976">
        <w:rPr>
          <w:rFonts w:hint="eastAsia"/>
          <w:lang w:eastAsia="ko-KR"/>
        </w:rPr>
        <w:t xml:space="preserve"> </w:t>
      </w:r>
      <w:r w:rsidR="003E3117">
        <w:rPr>
          <w:rFonts w:hint="eastAsia"/>
          <w:lang w:eastAsia="ko-KR"/>
        </w:rPr>
        <w:t>then</w:t>
      </w:r>
      <w:r w:rsidR="00CA5976">
        <w:rPr>
          <w:rFonts w:hint="eastAsia"/>
          <w:lang w:eastAsia="ko-KR"/>
        </w:rPr>
        <w:t xml:space="preserve"> the UE triggers BSR in one of</w:t>
      </w:r>
      <w:r>
        <w:rPr>
          <w:rFonts w:hint="eastAsia"/>
          <w:lang w:eastAsia="ko-KR"/>
        </w:rPr>
        <w:t xml:space="preserve"> the MAC entities as configured, i.e., X-MAC (assume the other MAC is Y-MAC), </w:t>
      </w:r>
      <w:r w:rsidR="00CA5976">
        <w:rPr>
          <w:rFonts w:hint="eastAsia"/>
          <w:lang w:eastAsia="ko-KR"/>
        </w:rPr>
        <w:t xml:space="preserve">and reflects the amount of PDCP data in the buffer size for </w:t>
      </w:r>
      <w:r>
        <w:rPr>
          <w:rFonts w:hint="eastAsia"/>
          <w:lang w:eastAsia="ko-KR"/>
        </w:rPr>
        <w:t>X-MAC</w:t>
      </w:r>
      <w:r w:rsidR="00CA5976">
        <w:rPr>
          <w:rFonts w:hint="eastAsia"/>
          <w:lang w:eastAsia="ko-KR"/>
        </w:rPr>
        <w:t xml:space="preserve"> only</w:t>
      </w:r>
      <w:r>
        <w:rPr>
          <w:rFonts w:hint="eastAsia"/>
          <w:lang w:eastAsia="ko-KR"/>
        </w:rPr>
        <w:t>.</w:t>
      </w:r>
      <w:r w:rsidR="00CA5976">
        <w:rPr>
          <w:rFonts w:hint="eastAsia"/>
          <w:lang w:eastAsia="ko-KR"/>
        </w:rPr>
        <w:t xml:space="preserve"> At some point in time, the amount </w:t>
      </w:r>
      <w:r w:rsidR="00274AF3">
        <w:rPr>
          <w:rFonts w:hint="eastAsia"/>
          <w:lang w:eastAsia="ko-KR"/>
        </w:rPr>
        <w:t>of PDCP data becomes more than the</w:t>
      </w:r>
      <w:r w:rsidR="00CA5976">
        <w:rPr>
          <w:rFonts w:hint="eastAsia"/>
          <w:lang w:eastAsia="ko-KR"/>
        </w:rPr>
        <w:t xml:space="preserve"> threshold.</w:t>
      </w:r>
      <w:r w:rsidR="00E71328">
        <w:rPr>
          <w:rFonts w:hint="eastAsia"/>
          <w:lang w:eastAsia="ko-KR"/>
        </w:rPr>
        <w:t xml:space="preserve"> </w:t>
      </w:r>
    </w:p>
    <w:p w:rsidR="00DF6B15" w:rsidRDefault="00735C24" w:rsidP="00CA5976">
      <w:pPr>
        <w:rPr>
          <w:lang w:eastAsia="ko-KR"/>
        </w:rPr>
      </w:pPr>
      <w:r>
        <w:rPr>
          <w:rFonts w:hint="eastAsia"/>
          <w:lang w:eastAsia="ko-KR"/>
        </w:rPr>
        <w:t>In X-MAC</w:t>
      </w:r>
      <w:r w:rsidR="00E71328">
        <w:rPr>
          <w:rFonts w:hint="eastAsia"/>
          <w:lang w:eastAsia="ko-KR"/>
        </w:rPr>
        <w:t xml:space="preserve">, </w:t>
      </w:r>
      <w:r w:rsidR="0014504D">
        <w:rPr>
          <w:rFonts w:hint="eastAsia"/>
          <w:lang w:eastAsia="ko-KR"/>
        </w:rPr>
        <w:t xml:space="preserve">according to the current MAC specification, </w:t>
      </w:r>
      <w:r w:rsidR="00F16FB7">
        <w:rPr>
          <w:rFonts w:hint="eastAsia"/>
          <w:lang w:eastAsia="ko-KR"/>
        </w:rPr>
        <w:t xml:space="preserve">BSR </w:t>
      </w:r>
      <w:r w:rsidR="00FB1EE3">
        <w:rPr>
          <w:rFonts w:hint="eastAsia"/>
          <w:lang w:eastAsia="ko-KR"/>
        </w:rPr>
        <w:t>would n</w:t>
      </w:r>
      <w:r w:rsidR="00F16FB7">
        <w:rPr>
          <w:rFonts w:hint="eastAsia"/>
          <w:lang w:eastAsia="ko-KR"/>
        </w:rPr>
        <w:t>ot be triggered</w:t>
      </w:r>
      <w:r w:rsidR="00CA5976">
        <w:rPr>
          <w:rFonts w:hint="eastAsia"/>
          <w:lang w:eastAsia="ko-KR"/>
        </w:rPr>
        <w:t xml:space="preserve"> until retxBSR-Timer/periodicBSR-Timer expires.</w:t>
      </w:r>
      <w:r w:rsidR="00DF6B15">
        <w:rPr>
          <w:rFonts w:hint="eastAsia"/>
          <w:lang w:eastAsia="ko-KR"/>
        </w:rPr>
        <w:t xml:space="preserve"> This </w:t>
      </w:r>
      <w:r w:rsidR="001005AB">
        <w:rPr>
          <w:rFonts w:hint="eastAsia"/>
          <w:lang w:eastAsia="ko-KR"/>
        </w:rPr>
        <w:t>shouldn</w:t>
      </w:r>
      <w:r w:rsidR="001005AB">
        <w:rPr>
          <w:lang w:eastAsia="ko-KR"/>
        </w:rPr>
        <w:t>’</w:t>
      </w:r>
      <w:r w:rsidR="001005AB">
        <w:rPr>
          <w:rFonts w:hint="eastAsia"/>
          <w:lang w:eastAsia="ko-KR"/>
        </w:rPr>
        <w:t>t</w:t>
      </w:r>
      <w:r w:rsidR="00DF6B15">
        <w:rPr>
          <w:rFonts w:hint="eastAsia"/>
          <w:lang w:eastAsia="ko-KR"/>
        </w:rPr>
        <w:t xml:space="preserve"> be </w:t>
      </w:r>
      <w:r w:rsidR="001005AB">
        <w:rPr>
          <w:rFonts w:hint="eastAsia"/>
          <w:lang w:eastAsia="ko-KR"/>
        </w:rPr>
        <w:t>a</w:t>
      </w:r>
      <w:r w:rsidR="00DF6B15">
        <w:rPr>
          <w:rFonts w:hint="eastAsia"/>
          <w:lang w:eastAsia="ko-KR"/>
        </w:rPr>
        <w:t xml:space="preserve"> problem because </w:t>
      </w:r>
      <w:r w:rsidR="00596B55">
        <w:rPr>
          <w:rFonts w:hint="eastAsia"/>
          <w:lang w:eastAsia="ko-KR"/>
        </w:rPr>
        <w:t>it</w:t>
      </w:r>
      <w:r w:rsidR="00DF6B15">
        <w:rPr>
          <w:rFonts w:hint="eastAsia"/>
          <w:lang w:eastAsia="ko-KR"/>
        </w:rPr>
        <w:t xml:space="preserve"> already has happened in the legacy, i.e., change in the amount of data does not trigger BSR unless it belongs to the logical channel with highe</w:t>
      </w:r>
      <w:r w:rsidR="00596B55">
        <w:rPr>
          <w:rFonts w:hint="eastAsia"/>
          <w:lang w:eastAsia="ko-KR"/>
        </w:rPr>
        <w:t>r</w:t>
      </w:r>
      <w:r w:rsidR="00DF6B15">
        <w:rPr>
          <w:rFonts w:hint="eastAsia"/>
          <w:lang w:eastAsia="ko-KR"/>
        </w:rPr>
        <w:t xml:space="preserve"> priority compared to the logical channels </w:t>
      </w:r>
      <w:r w:rsidR="001005AB">
        <w:rPr>
          <w:rFonts w:hint="eastAsia"/>
          <w:lang w:eastAsia="ko-KR"/>
        </w:rPr>
        <w:t>which have</w:t>
      </w:r>
      <w:r w:rsidR="00DF6B15">
        <w:rPr>
          <w:rFonts w:hint="eastAsia"/>
          <w:lang w:eastAsia="ko-KR"/>
        </w:rPr>
        <w:t xml:space="preserve"> data</w:t>
      </w:r>
      <w:r w:rsidR="001005AB">
        <w:rPr>
          <w:rFonts w:hint="eastAsia"/>
          <w:lang w:eastAsia="ko-KR"/>
        </w:rPr>
        <w:t xml:space="preserve"> and</w:t>
      </w:r>
      <w:r w:rsidR="00DF6B15">
        <w:rPr>
          <w:rFonts w:hint="eastAsia"/>
          <w:lang w:eastAsia="ko-KR"/>
        </w:rPr>
        <w:t xml:space="preserve"> belong to any LCG.</w:t>
      </w:r>
    </w:p>
    <w:p w:rsidR="00B72D3B" w:rsidRDefault="004848EB" w:rsidP="00AC401E">
      <w:pPr>
        <w:rPr>
          <w:lang w:eastAsia="ko-KR"/>
        </w:rPr>
      </w:pPr>
      <w:r>
        <w:rPr>
          <w:rFonts w:hint="eastAsia"/>
          <w:lang w:eastAsia="ko-KR"/>
        </w:rPr>
        <w:t>In the meantime</w:t>
      </w:r>
      <w:r w:rsidR="001005AB">
        <w:rPr>
          <w:rFonts w:hint="eastAsia"/>
          <w:lang w:eastAsia="ko-KR"/>
        </w:rPr>
        <w:t xml:space="preserve">, </w:t>
      </w:r>
      <w:r w:rsidR="00FB1EE3">
        <w:rPr>
          <w:rFonts w:hint="eastAsia"/>
          <w:lang w:eastAsia="ko-KR"/>
        </w:rPr>
        <w:t>in Y-MAC</w:t>
      </w:r>
      <w:r w:rsidR="00E71328">
        <w:rPr>
          <w:rFonts w:hint="eastAsia"/>
          <w:lang w:eastAsia="ko-KR"/>
        </w:rPr>
        <w:t xml:space="preserve">, </w:t>
      </w:r>
      <w:r w:rsidR="00A75980">
        <w:rPr>
          <w:rFonts w:hint="eastAsia"/>
          <w:lang w:eastAsia="ko-KR"/>
        </w:rPr>
        <w:t xml:space="preserve">when the amount of PDCP data becomes more than the </w:t>
      </w:r>
      <w:r w:rsidR="00A75980">
        <w:rPr>
          <w:lang w:eastAsia="ko-KR"/>
        </w:rPr>
        <w:t>threshold</w:t>
      </w:r>
      <w:r w:rsidR="00A75980">
        <w:rPr>
          <w:rFonts w:hint="eastAsia"/>
          <w:lang w:eastAsia="ko-KR"/>
        </w:rPr>
        <w:t xml:space="preserve">, it is like a situation that PDCP data becomes available for transmission in the empty buffer. </w:t>
      </w:r>
      <w:r w:rsidR="00D30478">
        <w:rPr>
          <w:rFonts w:hint="eastAsia"/>
          <w:lang w:eastAsia="ko-KR"/>
        </w:rPr>
        <w:t>Therefore, it seems reasonable for the UE to trigger BSR in Y-MAC and to calculate the buffer size by reflecting the PDCP data in Y-MAC.</w:t>
      </w:r>
      <w:r w:rsidR="00AC401E">
        <w:rPr>
          <w:rFonts w:hint="eastAsia"/>
          <w:lang w:eastAsia="ko-KR"/>
        </w:rPr>
        <w:t xml:space="preserve"> </w:t>
      </w:r>
      <w:r w:rsidR="003703F6">
        <w:rPr>
          <w:rFonts w:hint="eastAsia"/>
          <w:lang w:eastAsia="ko-KR"/>
        </w:rPr>
        <w:t>T</w:t>
      </w:r>
      <w:r w:rsidR="00B72D3B">
        <w:rPr>
          <w:rFonts w:hint="eastAsia"/>
          <w:lang w:eastAsia="ko-KR"/>
        </w:rPr>
        <w:t xml:space="preserve">his </w:t>
      </w:r>
      <w:r w:rsidR="003703F6">
        <w:rPr>
          <w:rFonts w:hint="eastAsia"/>
          <w:lang w:eastAsia="ko-KR"/>
        </w:rPr>
        <w:t>seems to be</w:t>
      </w:r>
      <w:r w:rsidR="00B72D3B">
        <w:rPr>
          <w:rFonts w:hint="eastAsia"/>
          <w:lang w:eastAsia="ko-KR"/>
        </w:rPr>
        <w:t xml:space="preserve"> the original intention of introducing the </w:t>
      </w:r>
      <w:r w:rsidR="00B72D3B">
        <w:rPr>
          <w:lang w:eastAsia="ko-KR"/>
        </w:rPr>
        <w:t>threshold</w:t>
      </w:r>
      <w:r w:rsidR="00B72D3B">
        <w:rPr>
          <w:rFonts w:hint="eastAsia"/>
          <w:lang w:eastAsia="ko-KR"/>
        </w:rPr>
        <w:t xml:space="preserve"> based BSR</w:t>
      </w:r>
      <w:r w:rsidR="00FB1EE3">
        <w:rPr>
          <w:rFonts w:hint="eastAsia"/>
          <w:lang w:eastAsia="ko-KR"/>
        </w:rPr>
        <w:t xml:space="preserve"> operation for split bearer </w:t>
      </w:r>
      <w:r w:rsidR="003703F6">
        <w:rPr>
          <w:rFonts w:hint="eastAsia"/>
          <w:lang w:eastAsia="ko-KR"/>
        </w:rPr>
        <w:t xml:space="preserve">and we think </w:t>
      </w:r>
      <w:r w:rsidR="00AC401E">
        <w:rPr>
          <w:rFonts w:hint="eastAsia"/>
          <w:lang w:eastAsia="ko-KR"/>
        </w:rPr>
        <w:t>this is already what the current MAC specification says given that BSR operation is performed independently in each MAC entity. Therefore, we would like to confirm that:</w:t>
      </w:r>
    </w:p>
    <w:p w:rsidR="00FB1EE3" w:rsidRDefault="00FB1EE3" w:rsidP="00CA5976">
      <w:pPr>
        <w:rPr>
          <w:b/>
          <w:lang w:eastAsia="ko-KR"/>
        </w:rPr>
      </w:pPr>
      <w:r w:rsidRPr="00E2685F">
        <w:rPr>
          <w:rFonts w:hint="eastAsia"/>
          <w:b/>
          <w:lang w:eastAsia="ko-KR"/>
        </w:rPr>
        <w:t xml:space="preserve">Proposal 2: </w:t>
      </w:r>
      <w:r w:rsidR="00E2685F" w:rsidRPr="00E2685F">
        <w:rPr>
          <w:rFonts w:hint="eastAsia"/>
          <w:b/>
          <w:lang w:eastAsia="ko-KR"/>
        </w:rPr>
        <w:t xml:space="preserve">When the amount of PDCP Data becomes more than a threshold from less than a threshold, BSR is triggered in the MAC entity </w:t>
      </w:r>
      <w:r w:rsidR="005D746D">
        <w:rPr>
          <w:rFonts w:hint="eastAsia"/>
          <w:b/>
          <w:lang w:eastAsia="ko-KR"/>
        </w:rPr>
        <w:t>where</w:t>
      </w:r>
      <w:r w:rsidR="00E2685F" w:rsidRPr="00E2685F">
        <w:rPr>
          <w:rFonts w:hint="eastAsia"/>
          <w:b/>
          <w:lang w:eastAsia="ko-KR"/>
        </w:rPr>
        <w:t xml:space="preserve"> BSR is </w:t>
      </w:r>
      <w:bookmarkStart w:id="0" w:name="_GoBack"/>
      <w:r w:rsidR="00E2685F" w:rsidRPr="00022EE9">
        <w:rPr>
          <w:rFonts w:hint="eastAsia"/>
          <w:b/>
          <w:i/>
          <w:lang w:eastAsia="ko-KR"/>
        </w:rPr>
        <w:t>not</w:t>
      </w:r>
      <w:r w:rsidR="00E2685F" w:rsidRPr="00E2685F">
        <w:rPr>
          <w:rFonts w:hint="eastAsia"/>
          <w:b/>
          <w:lang w:eastAsia="ko-KR"/>
        </w:rPr>
        <w:t xml:space="preserve"> </w:t>
      </w:r>
      <w:bookmarkEnd w:id="0"/>
      <w:r w:rsidR="00E2685F" w:rsidRPr="00E2685F">
        <w:rPr>
          <w:rFonts w:hint="eastAsia"/>
          <w:b/>
          <w:lang w:eastAsia="ko-KR"/>
        </w:rPr>
        <w:t xml:space="preserve">triggered when the amount of PDCP Data is less than the </w:t>
      </w:r>
      <w:r w:rsidR="00E2685F" w:rsidRPr="00E2685F">
        <w:rPr>
          <w:b/>
          <w:lang w:eastAsia="ko-KR"/>
        </w:rPr>
        <w:t>threshold</w:t>
      </w:r>
      <w:r w:rsidR="00E2685F" w:rsidRPr="00E2685F">
        <w:rPr>
          <w:rFonts w:hint="eastAsia"/>
          <w:b/>
          <w:lang w:eastAsia="ko-KR"/>
        </w:rPr>
        <w:t xml:space="preserve">. </w:t>
      </w:r>
    </w:p>
    <w:p w:rsidR="00B262D8" w:rsidRPr="00B262D8" w:rsidRDefault="00B262D8" w:rsidP="00CA5976">
      <w:pPr>
        <w:rPr>
          <w:b/>
          <w:lang w:eastAsia="ko-KR"/>
        </w:rPr>
      </w:pPr>
      <w:r w:rsidRPr="00E2685F">
        <w:rPr>
          <w:rFonts w:hint="eastAsia"/>
          <w:b/>
          <w:lang w:eastAsia="ko-KR"/>
        </w:rPr>
        <w:t xml:space="preserve">Proposal </w:t>
      </w:r>
      <w:r>
        <w:rPr>
          <w:rFonts w:hint="eastAsia"/>
          <w:b/>
          <w:lang w:eastAsia="ko-KR"/>
        </w:rPr>
        <w:t>3</w:t>
      </w:r>
      <w:r w:rsidRPr="00E2685F">
        <w:rPr>
          <w:rFonts w:hint="eastAsia"/>
          <w:b/>
          <w:lang w:eastAsia="ko-KR"/>
        </w:rPr>
        <w:t>: When the amount of PDCP Data becomes more than a threshold from less tha</w:t>
      </w:r>
      <w:r>
        <w:rPr>
          <w:rFonts w:hint="eastAsia"/>
          <w:b/>
          <w:lang w:eastAsia="ko-KR"/>
        </w:rPr>
        <w:t xml:space="preserve">n a threshold, BSR is </w:t>
      </w:r>
      <w:r w:rsidRPr="00B262D8">
        <w:rPr>
          <w:rFonts w:hint="eastAsia"/>
          <w:b/>
          <w:i/>
          <w:lang w:eastAsia="ko-KR"/>
        </w:rPr>
        <w:t xml:space="preserve">not </w:t>
      </w:r>
      <w:r>
        <w:rPr>
          <w:rFonts w:hint="eastAsia"/>
          <w:b/>
          <w:lang w:eastAsia="ko-KR"/>
        </w:rPr>
        <w:t xml:space="preserve">triggered </w:t>
      </w:r>
      <w:r w:rsidRPr="00E2685F">
        <w:rPr>
          <w:rFonts w:hint="eastAsia"/>
          <w:b/>
          <w:lang w:eastAsia="ko-KR"/>
        </w:rPr>
        <w:t xml:space="preserve">in the MAC entity </w:t>
      </w:r>
      <w:r>
        <w:rPr>
          <w:rFonts w:hint="eastAsia"/>
          <w:b/>
          <w:lang w:eastAsia="ko-KR"/>
        </w:rPr>
        <w:t>where</w:t>
      </w:r>
      <w:r w:rsidRPr="00E2685F">
        <w:rPr>
          <w:rFonts w:hint="eastAsia"/>
          <w:b/>
          <w:lang w:eastAsia="ko-KR"/>
        </w:rPr>
        <w:t xml:space="preserve"> BSR is triggered when the amount of PDCP Data is less than the </w:t>
      </w:r>
      <w:r w:rsidRPr="00E2685F">
        <w:rPr>
          <w:b/>
          <w:lang w:eastAsia="ko-KR"/>
        </w:rPr>
        <w:t>threshold</w:t>
      </w:r>
      <w:r w:rsidRPr="00E2685F">
        <w:rPr>
          <w:rFonts w:hint="eastAsia"/>
          <w:b/>
          <w:lang w:eastAsia="ko-KR"/>
        </w:rPr>
        <w:t xml:space="preserve">. </w:t>
      </w:r>
    </w:p>
    <w:p w:rsidR="00995CD4" w:rsidRPr="00995CD4" w:rsidRDefault="00995CD4" w:rsidP="00E12A4C">
      <w:pPr>
        <w:rPr>
          <w:lang w:val="en-US" w:eastAsia="ko-KR"/>
        </w:rPr>
      </w:pPr>
    </w:p>
    <w:p w:rsidR="002D6D92" w:rsidRDefault="00C84AFC" w:rsidP="002D6D92">
      <w:pPr>
        <w:pStyle w:val="Heading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discussed </w:t>
      </w:r>
      <w:r w:rsidR="00E2685F">
        <w:rPr>
          <w:rFonts w:hint="eastAsia"/>
          <w:lang w:val="en-US" w:eastAsia="ko-KR"/>
        </w:rPr>
        <w:t xml:space="preserve">the details of </w:t>
      </w:r>
      <w:r w:rsidR="00E2685F">
        <w:rPr>
          <w:lang w:val="en-US" w:eastAsia="ko-KR"/>
        </w:rPr>
        <w:t>BSR</w:t>
      </w:r>
      <w:r w:rsidR="00E2685F">
        <w:rPr>
          <w:rFonts w:hint="eastAsia"/>
          <w:lang w:val="en-US" w:eastAsia="ko-KR"/>
        </w:rPr>
        <w:t xml:space="preserve"> operation with threshold for split bearer</w:t>
      </w:r>
      <w:r w:rsidR="006043F2">
        <w:rPr>
          <w:rFonts w:hint="eastAsia"/>
          <w:lang w:val="en-US" w:eastAsia="ko-KR"/>
        </w:rPr>
        <w:t xml:space="preserve"> and </w:t>
      </w:r>
      <w:r w:rsidR="00840A73">
        <w:rPr>
          <w:rFonts w:hint="eastAsia"/>
          <w:lang w:val="en-US" w:eastAsia="ko-KR"/>
        </w:rPr>
        <w:t>proposed:</w:t>
      </w:r>
    </w:p>
    <w:p w:rsidR="0014504D" w:rsidRPr="00213804" w:rsidRDefault="00E2685F" w:rsidP="0014504D">
      <w:pPr>
        <w:rPr>
          <w:b/>
          <w:lang w:eastAsia="ko-KR"/>
        </w:rPr>
      </w:pPr>
      <w:r w:rsidRPr="00213804">
        <w:rPr>
          <w:rFonts w:hint="eastAsia"/>
          <w:b/>
          <w:lang w:eastAsia="ko-KR"/>
        </w:rPr>
        <w:t xml:space="preserve">Proposal 1: </w:t>
      </w:r>
      <w:r w:rsidR="0014504D" w:rsidRPr="0014504D">
        <w:rPr>
          <w:rFonts w:hint="eastAsia"/>
          <w:lang w:eastAsia="ko-KR"/>
        </w:rPr>
        <w:t xml:space="preserve">For uplink split bearer, confirm that the </w:t>
      </w:r>
      <w:r w:rsidR="0014504D" w:rsidRPr="0014504D">
        <w:rPr>
          <w:lang w:eastAsia="ko-KR"/>
        </w:rPr>
        <w:t>threshold</w:t>
      </w:r>
      <w:r w:rsidR="0014504D" w:rsidRPr="0014504D">
        <w:rPr>
          <w:rFonts w:hint="eastAsia"/>
          <w:lang w:eastAsia="ko-KR"/>
        </w:rPr>
        <w:t xml:space="preserve"> value is configured per radio bearer.</w:t>
      </w:r>
    </w:p>
    <w:p w:rsidR="00B262D8" w:rsidRDefault="00B262D8" w:rsidP="00B262D8">
      <w:pPr>
        <w:rPr>
          <w:b/>
          <w:lang w:eastAsia="ko-KR"/>
        </w:rPr>
      </w:pPr>
      <w:r w:rsidRPr="00E2685F">
        <w:rPr>
          <w:rFonts w:hint="eastAsia"/>
          <w:b/>
          <w:lang w:eastAsia="ko-KR"/>
        </w:rPr>
        <w:t xml:space="preserve">Proposal 2: </w:t>
      </w:r>
      <w:r w:rsidRPr="00B262D8">
        <w:rPr>
          <w:rFonts w:hint="eastAsia"/>
          <w:lang w:eastAsia="ko-KR"/>
        </w:rPr>
        <w:t xml:space="preserve">When the amount of PDCP Data becomes more than a threshold from less than a threshold, BSR is triggered in the MAC entity where BSR is not triggered when the amount of PDCP Data is less than the </w:t>
      </w:r>
      <w:r w:rsidRPr="00B262D8">
        <w:rPr>
          <w:lang w:eastAsia="ko-KR"/>
        </w:rPr>
        <w:t>threshold</w:t>
      </w:r>
      <w:r w:rsidRPr="00B262D8">
        <w:rPr>
          <w:rFonts w:hint="eastAsia"/>
          <w:lang w:eastAsia="ko-KR"/>
        </w:rPr>
        <w:t>.</w:t>
      </w:r>
      <w:r w:rsidRPr="00E2685F">
        <w:rPr>
          <w:rFonts w:hint="eastAsia"/>
          <w:b/>
          <w:lang w:eastAsia="ko-KR"/>
        </w:rPr>
        <w:t xml:space="preserve"> </w:t>
      </w:r>
    </w:p>
    <w:p w:rsidR="00B262D8" w:rsidRPr="00E2685F" w:rsidRDefault="00B262D8" w:rsidP="00B262D8">
      <w:pPr>
        <w:rPr>
          <w:b/>
          <w:lang w:eastAsia="ko-KR"/>
        </w:rPr>
      </w:pPr>
      <w:r w:rsidRPr="00E2685F">
        <w:rPr>
          <w:rFonts w:hint="eastAsia"/>
          <w:b/>
          <w:lang w:eastAsia="ko-KR"/>
        </w:rPr>
        <w:t xml:space="preserve">Proposal </w:t>
      </w:r>
      <w:r>
        <w:rPr>
          <w:rFonts w:hint="eastAsia"/>
          <w:b/>
          <w:lang w:eastAsia="ko-KR"/>
        </w:rPr>
        <w:t>3</w:t>
      </w:r>
      <w:r w:rsidRPr="00E2685F">
        <w:rPr>
          <w:rFonts w:hint="eastAsia"/>
          <w:b/>
          <w:lang w:eastAsia="ko-KR"/>
        </w:rPr>
        <w:t xml:space="preserve">: </w:t>
      </w:r>
      <w:r w:rsidRPr="00B262D8">
        <w:rPr>
          <w:rFonts w:hint="eastAsia"/>
          <w:lang w:eastAsia="ko-KR"/>
        </w:rPr>
        <w:t xml:space="preserve">When the amount of PDCP Data becomes more than a threshold from less than a threshold, BSR is </w:t>
      </w:r>
      <w:r w:rsidRPr="00B262D8">
        <w:rPr>
          <w:rFonts w:hint="eastAsia"/>
          <w:i/>
          <w:lang w:eastAsia="ko-KR"/>
        </w:rPr>
        <w:t xml:space="preserve">not </w:t>
      </w:r>
      <w:r w:rsidRPr="00B262D8">
        <w:rPr>
          <w:rFonts w:hint="eastAsia"/>
          <w:lang w:eastAsia="ko-KR"/>
        </w:rPr>
        <w:t xml:space="preserve">triggered in the MAC entity where BSR is triggered when the amount of PDCP Data is less than the </w:t>
      </w:r>
      <w:r w:rsidRPr="00B262D8">
        <w:rPr>
          <w:lang w:eastAsia="ko-KR"/>
        </w:rPr>
        <w:t>threshold</w:t>
      </w:r>
      <w:r w:rsidRPr="00B262D8">
        <w:rPr>
          <w:rFonts w:hint="eastAsia"/>
          <w:lang w:eastAsia="ko-KR"/>
        </w:rPr>
        <w:t>.</w:t>
      </w:r>
      <w:r w:rsidRPr="00E2685F">
        <w:rPr>
          <w:rFonts w:hint="eastAsia"/>
          <w:b/>
          <w:lang w:eastAsia="ko-KR"/>
        </w:rPr>
        <w:t xml:space="preserve"> </w:t>
      </w:r>
    </w:p>
    <w:p w:rsidR="00D3099A" w:rsidRPr="00B262D8" w:rsidRDefault="00D3099A" w:rsidP="00161D40">
      <w:pPr>
        <w:rPr>
          <w:b/>
          <w:lang w:eastAsia="ko-KR"/>
        </w:rPr>
      </w:pPr>
    </w:p>
    <w:p w:rsidR="002503B8" w:rsidRDefault="00C84AFC" w:rsidP="002503B8">
      <w:pPr>
        <w:pStyle w:val="Heading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DB1DFF" w:rsidRPr="002D6D92" w:rsidRDefault="002503B8" w:rsidP="00CE4949">
      <w:pPr>
        <w:rPr>
          <w:lang w:val="en-US" w:eastAsia="ko-KR"/>
        </w:rPr>
      </w:pPr>
      <w:r w:rsidRPr="00EB628E">
        <w:rPr>
          <w:rFonts w:hint="eastAsia"/>
          <w:lang w:val="en-US" w:eastAsia="ko-KR"/>
        </w:rPr>
        <w:t xml:space="preserve">[1] </w:t>
      </w:r>
      <w:hyperlink r:id="rId7" w:history="1">
        <w:r w:rsidR="00055442" w:rsidRPr="009D51A3">
          <w:rPr>
            <w:rStyle w:val="Hyperlink"/>
          </w:rPr>
          <w:t>RP-150490</w:t>
        </w:r>
      </w:hyperlink>
      <w:r w:rsidR="00055442">
        <w:rPr>
          <w:rFonts w:hint="eastAsia"/>
          <w:lang w:eastAsia="ko-KR"/>
        </w:rPr>
        <w:t xml:space="preserve">, </w:t>
      </w:r>
      <w:r w:rsidR="00055442" w:rsidRPr="00055442">
        <w:rPr>
          <w:lang w:eastAsia="ko-KR"/>
        </w:rPr>
        <w:t>Dual Connectivity enhancements for LTE</w:t>
      </w:r>
    </w:p>
    <w:sectPr w:rsidR="00DB1DFF" w:rsidRPr="002D6D9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A53" w:rsidRDefault="00D50A53">
      <w:pPr>
        <w:spacing w:after="0"/>
      </w:pPr>
      <w:r>
        <w:separator/>
      </w:r>
    </w:p>
  </w:endnote>
  <w:endnote w:type="continuationSeparator" w:id="0">
    <w:p w:rsidR="00D50A53" w:rsidRDefault="00D50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10512" w:rsidRDefault="00022E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2EE9">
      <w:rPr>
        <w:rStyle w:val="PageNumber"/>
      </w:rPr>
      <w:t>1</w:t>
    </w:r>
    <w:r>
      <w:rPr>
        <w:rStyle w:val="PageNumber"/>
      </w:rPr>
      <w:fldChar w:fldCharType="end"/>
    </w:r>
  </w:p>
  <w:p w:rsidR="00210512" w:rsidRDefault="00022EE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A53" w:rsidRDefault="00D50A53">
      <w:pPr>
        <w:spacing w:after="0"/>
      </w:pPr>
      <w:r>
        <w:separator/>
      </w:r>
    </w:p>
  </w:footnote>
  <w:footnote w:type="continuationSeparator" w:id="0">
    <w:p w:rsidR="00D50A53" w:rsidRDefault="00D50A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779862E8"/>
    <w:lvl w:ilvl="0" w:tplc="2CD0AD2A">
      <w:start w:val="1"/>
      <w:numFmt w:val="bullet"/>
      <w:lvlText w:val="-"/>
      <w:lvlJc w:val="left"/>
      <w:pPr>
        <w:ind w:left="760" w:hanging="360"/>
      </w:pPr>
      <w:rPr>
        <w:rFonts w:ascii="Times New Roman" w:eastAsia="Batang" w:hAnsi="Times New Roman" w:cs="Times New Roman" w:hint="default"/>
      </w:rPr>
    </w:lvl>
    <w:lvl w:ilvl="1" w:tplc="0602ED74">
      <w:start w:val="1"/>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11"/>
  </w:num>
  <w:num w:numId="5">
    <w:abstractNumId w:val="4"/>
  </w:num>
  <w:num w:numId="6">
    <w:abstractNumId w:val="2"/>
  </w:num>
  <w:num w:numId="7">
    <w:abstractNumId w:val="1"/>
  </w:num>
  <w:num w:numId="8">
    <w:abstractNumId w:val="8"/>
  </w:num>
  <w:num w:numId="9">
    <w:abstractNumId w:val="13"/>
  </w:num>
  <w:num w:numId="10">
    <w:abstractNumId w:val="3"/>
  </w:num>
  <w:num w:numId="11">
    <w:abstractNumId w:val="9"/>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21997"/>
    <w:rsid w:val="00022EE9"/>
    <w:rsid w:val="000243C8"/>
    <w:rsid w:val="00030976"/>
    <w:rsid w:val="000316B9"/>
    <w:rsid w:val="00031ADF"/>
    <w:rsid w:val="00037218"/>
    <w:rsid w:val="000412FF"/>
    <w:rsid w:val="00045BF6"/>
    <w:rsid w:val="00045D88"/>
    <w:rsid w:val="00051638"/>
    <w:rsid w:val="00055442"/>
    <w:rsid w:val="00057949"/>
    <w:rsid w:val="00060A94"/>
    <w:rsid w:val="000630F2"/>
    <w:rsid w:val="00063FE5"/>
    <w:rsid w:val="0006430A"/>
    <w:rsid w:val="000669F9"/>
    <w:rsid w:val="00072C18"/>
    <w:rsid w:val="00074D8A"/>
    <w:rsid w:val="000778EC"/>
    <w:rsid w:val="00084C86"/>
    <w:rsid w:val="0009085A"/>
    <w:rsid w:val="00092DA6"/>
    <w:rsid w:val="00095D2D"/>
    <w:rsid w:val="0009668A"/>
    <w:rsid w:val="000A36BE"/>
    <w:rsid w:val="000A6EB4"/>
    <w:rsid w:val="000B1973"/>
    <w:rsid w:val="000B44CB"/>
    <w:rsid w:val="000B51AA"/>
    <w:rsid w:val="000B54AD"/>
    <w:rsid w:val="000C1F3E"/>
    <w:rsid w:val="000C57B2"/>
    <w:rsid w:val="000C5B97"/>
    <w:rsid w:val="000C6778"/>
    <w:rsid w:val="000F5BAB"/>
    <w:rsid w:val="001005AB"/>
    <w:rsid w:val="00102D90"/>
    <w:rsid w:val="001141D6"/>
    <w:rsid w:val="00114BE0"/>
    <w:rsid w:val="0011625A"/>
    <w:rsid w:val="00117E42"/>
    <w:rsid w:val="00123651"/>
    <w:rsid w:val="0012675F"/>
    <w:rsid w:val="00132367"/>
    <w:rsid w:val="001325E5"/>
    <w:rsid w:val="001346A6"/>
    <w:rsid w:val="00134BF2"/>
    <w:rsid w:val="0013687D"/>
    <w:rsid w:val="00140581"/>
    <w:rsid w:val="00142D42"/>
    <w:rsid w:val="0014504D"/>
    <w:rsid w:val="00145768"/>
    <w:rsid w:val="0014633D"/>
    <w:rsid w:val="00146C39"/>
    <w:rsid w:val="00147318"/>
    <w:rsid w:val="00155035"/>
    <w:rsid w:val="00156BDE"/>
    <w:rsid w:val="0016000F"/>
    <w:rsid w:val="00161D40"/>
    <w:rsid w:val="001756F3"/>
    <w:rsid w:val="00175B5E"/>
    <w:rsid w:val="00180176"/>
    <w:rsid w:val="00181233"/>
    <w:rsid w:val="00182B03"/>
    <w:rsid w:val="00183E91"/>
    <w:rsid w:val="00185AA5"/>
    <w:rsid w:val="00185F32"/>
    <w:rsid w:val="00190BB8"/>
    <w:rsid w:val="00194F2E"/>
    <w:rsid w:val="00196AEC"/>
    <w:rsid w:val="0019714D"/>
    <w:rsid w:val="001A1173"/>
    <w:rsid w:val="001A34EC"/>
    <w:rsid w:val="001A3837"/>
    <w:rsid w:val="001B24D4"/>
    <w:rsid w:val="001B2F15"/>
    <w:rsid w:val="001B4C03"/>
    <w:rsid w:val="001B6C90"/>
    <w:rsid w:val="001C0D2C"/>
    <w:rsid w:val="001C5B1B"/>
    <w:rsid w:val="001D226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3804"/>
    <w:rsid w:val="002143BA"/>
    <w:rsid w:val="00215190"/>
    <w:rsid w:val="00215D97"/>
    <w:rsid w:val="002201E3"/>
    <w:rsid w:val="00224CA2"/>
    <w:rsid w:val="002275B3"/>
    <w:rsid w:val="00233DC1"/>
    <w:rsid w:val="002370FA"/>
    <w:rsid w:val="00240EF2"/>
    <w:rsid w:val="002422AF"/>
    <w:rsid w:val="00245852"/>
    <w:rsid w:val="00247F45"/>
    <w:rsid w:val="002503B8"/>
    <w:rsid w:val="002536D3"/>
    <w:rsid w:val="00271AB9"/>
    <w:rsid w:val="00274AF3"/>
    <w:rsid w:val="002761EF"/>
    <w:rsid w:val="002775FD"/>
    <w:rsid w:val="00283535"/>
    <w:rsid w:val="00284BF6"/>
    <w:rsid w:val="002853D1"/>
    <w:rsid w:val="00286E84"/>
    <w:rsid w:val="00291981"/>
    <w:rsid w:val="002933CF"/>
    <w:rsid w:val="00293AE9"/>
    <w:rsid w:val="0029685D"/>
    <w:rsid w:val="00297C52"/>
    <w:rsid w:val="002A0548"/>
    <w:rsid w:val="002A5CA9"/>
    <w:rsid w:val="002B72EC"/>
    <w:rsid w:val="002D195F"/>
    <w:rsid w:val="002D2D94"/>
    <w:rsid w:val="002D50D2"/>
    <w:rsid w:val="002D6D92"/>
    <w:rsid w:val="002E2163"/>
    <w:rsid w:val="002E7527"/>
    <w:rsid w:val="002F13C9"/>
    <w:rsid w:val="00300787"/>
    <w:rsid w:val="00300EB2"/>
    <w:rsid w:val="0031050B"/>
    <w:rsid w:val="00310647"/>
    <w:rsid w:val="00314785"/>
    <w:rsid w:val="0031582A"/>
    <w:rsid w:val="00321397"/>
    <w:rsid w:val="0032315B"/>
    <w:rsid w:val="00326CA0"/>
    <w:rsid w:val="003328B1"/>
    <w:rsid w:val="00342405"/>
    <w:rsid w:val="00343C8F"/>
    <w:rsid w:val="00352645"/>
    <w:rsid w:val="00361B65"/>
    <w:rsid w:val="00361E2C"/>
    <w:rsid w:val="003703F6"/>
    <w:rsid w:val="003765F8"/>
    <w:rsid w:val="00383586"/>
    <w:rsid w:val="00383F98"/>
    <w:rsid w:val="00393F35"/>
    <w:rsid w:val="003A1EDE"/>
    <w:rsid w:val="003A2B29"/>
    <w:rsid w:val="003A75D1"/>
    <w:rsid w:val="003B3FCE"/>
    <w:rsid w:val="003B511C"/>
    <w:rsid w:val="003C132F"/>
    <w:rsid w:val="003C4BB8"/>
    <w:rsid w:val="003C5412"/>
    <w:rsid w:val="003D2CF1"/>
    <w:rsid w:val="003E3117"/>
    <w:rsid w:val="003E6F11"/>
    <w:rsid w:val="003E763F"/>
    <w:rsid w:val="003F1428"/>
    <w:rsid w:val="003F4C71"/>
    <w:rsid w:val="003F6563"/>
    <w:rsid w:val="003F6BAB"/>
    <w:rsid w:val="003F79BA"/>
    <w:rsid w:val="004026CF"/>
    <w:rsid w:val="00404342"/>
    <w:rsid w:val="00404B0B"/>
    <w:rsid w:val="00416CEB"/>
    <w:rsid w:val="00421BD2"/>
    <w:rsid w:val="00424049"/>
    <w:rsid w:val="004252CC"/>
    <w:rsid w:val="004252D0"/>
    <w:rsid w:val="004273D7"/>
    <w:rsid w:val="00440EE6"/>
    <w:rsid w:val="0044377D"/>
    <w:rsid w:val="00443A0F"/>
    <w:rsid w:val="004449B2"/>
    <w:rsid w:val="00444BC1"/>
    <w:rsid w:val="00455B54"/>
    <w:rsid w:val="00456982"/>
    <w:rsid w:val="00457F85"/>
    <w:rsid w:val="004619D1"/>
    <w:rsid w:val="0046452E"/>
    <w:rsid w:val="00464CBC"/>
    <w:rsid w:val="00465A8A"/>
    <w:rsid w:val="00466274"/>
    <w:rsid w:val="00472967"/>
    <w:rsid w:val="00472C7A"/>
    <w:rsid w:val="00474A3C"/>
    <w:rsid w:val="00477142"/>
    <w:rsid w:val="0048005E"/>
    <w:rsid w:val="004848EB"/>
    <w:rsid w:val="004871B0"/>
    <w:rsid w:val="0049297A"/>
    <w:rsid w:val="00493D0C"/>
    <w:rsid w:val="00493D24"/>
    <w:rsid w:val="00494320"/>
    <w:rsid w:val="004951C6"/>
    <w:rsid w:val="00496FF8"/>
    <w:rsid w:val="004A29BE"/>
    <w:rsid w:val="004B2C70"/>
    <w:rsid w:val="004B2CCE"/>
    <w:rsid w:val="004B568B"/>
    <w:rsid w:val="004B7AAA"/>
    <w:rsid w:val="004C1468"/>
    <w:rsid w:val="004C5DBA"/>
    <w:rsid w:val="004D2852"/>
    <w:rsid w:val="004D3CE9"/>
    <w:rsid w:val="004E1CE6"/>
    <w:rsid w:val="004E33C8"/>
    <w:rsid w:val="004E3694"/>
    <w:rsid w:val="004E4546"/>
    <w:rsid w:val="004E6E56"/>
    <w:rsid w:val="004E704B"/>
    <w:rsid w:val="004F1C43"/>
    <w:rsid w:val="004F1E51"/>
    <w:rsid w:val="004F2F5C"/>
    <w:rsid w:val="004F5DC6"/>
    <w:rsid w:val="00500780"/>
    <w:rsid w:val="00504C5C"/>
    <w:rsid w:val="0050669A"/>
    <w:rsid w:val="0051116A"/>
    <w:rsid w:val="00512BB4"/>
    <w:rsid w:val="00513033"/>
    <w:rsid w:val="00513578"/>
    <w:rsid w:val="005229F4"/>
    <w:rsid w:val="00527842"/>
    <w:rsid w:val="0053010F"/>
    <w:rsid w:val="00530463"/>
    <w:rsid w:val="0053213C"/>
    <w:rsid w:val="0053228F"/>
    <w:rsid w:val="00534BE8"/>
    <w:rsid w:val="005353DB"/>
    <w:rsid w:val="005358A4"/>
    <w:rsid w:val="00537315"/>
    <w:rsid w:val="00540089"/>
    <w:rsid w:val="00542CC2"/>
    <w:rsid w:val="005509EB"/>
    <w:rsid w:val="0055192A"/>
    <w:rsid w:val="00551ACD"/>
    <w:rsid w:val="00557D0F"/>
    <w:rsid w:val="005701A9"/>
    <w:rsid w:val="005827CC"/>
    <w:rsid w:val="00582BFF"/>
    <w:rsid w:val="00585441"/>
    <w:rsid w:val="0059003D"/>
    <w:rsid w:val="005915D7"/>
    <w:rsid w:val="00593CFD"/>
    <w:rsid w:val="00594FD9"/>
    <w:rsid w:val="00596B55"/>
    <w:rsid w:val="00597E69"/>
    <w:rsid w:val="005A089D"/>
    <w:rsid w:val="005A3B41"/>
    <w:rsid w:val="005A5ED1"/>
    <w:rsid w:val="005A6539"/>
    <w:rsid w:val="005A6FD5"/>
    <w:rsid w:val="005B161B"/>
    <w:rsid w:val="005B1E63"/>
    <w:rsid w:val="005B35BC"/>
    <w:rsid w:val="005B42A7"/>
    <w:rsid w:val="005B5614"/>
    <w:rsid w:val="005C3160"/>
    <w:rsid w:val="005C32A4"/>
    <w:rsid w:val="005C491F"/>
    <w:rsid w:val="005C4F97"/>
    <w:rsid w:val="005C6F6A"/>
    <w:rsid w:val="005D0053"/>
    <w:rsid w:val="005D1579"/>
    <w:rsid w:val="005D2904"/>
    <w:rsid w:val="005D3F68"/>
    <w:rsid w:val="005D746D"/>
    <w:rsid w:val="005E008C"/>
    <w:rsid w:val="005E3A7C"/>
    <w:rsid w:val="005F502F"/>
    <w:rsid w:val="005F5F74"/>
    <w:rsid w:val="006040FC"/>
    <w:rsid w:val="006043F2"/>
    <w:rsid w:val="0060614B"/>
    <w:rsid w:val="00616F62"/>
    <w:rsid w:val="00617AA3"/>
    <w:rsid w:val="006200E9"/>
    <w:rsid w:val="00622D7C"/>
    <w:rsid w:val="006252B4"/>
    <w:rsid w:val="006313ED"/>
    <w:rsid w:val="0063658E"/>
    <w:rsid w:val="006407FA"/>
    <w:rsid w:val="006447A0"/>
    <w:rsid w:val="00644FB9"/>
    <w:rsid w:val="00647DCD"/>
    <w:rsid w:val="00653062"/>
    <w:rsid w:val="00664E71"/>
    <w:rsid w:val="00667461"/>
    <w:rsid w:val="00670950"/>
    <w:rsid w:val="00670BA9"/>
    <w:rsid w:val="0067242F"/>
    <w:rsid w:val="006766AE"/>
    <w:rsid w:val="00676A6C"/>
    <w:rsid w:val="00687C11"/>
    <w:rsid w:val="00690CF7"/>
    <w:rsid w:val="00691D55"/>
    <w:rsid w:val="00693AAD"/>
    <w:rsid w:val="0069552E"/>
    <w:rsid w:val="00695CBF"/>
    <w:rsid w:val="00697558"/>
    <w:rsid w:val="00697C97"/>
    <w:rsid w:val="006A6716"/>
    <w:rsid w:val="006B0F44"/>
    <w:rsid w:val="006B14DF"/>
    <w:rsid w:val="006B5BBC"/>
    <w:rsid w:val="006B5CBF"/>
    <w:rsid w:val="006B7B6C"/>
    <w:rsid w:val="006C106D"/>
    <w:rsid w:val="006C1979"/>
    <w:rsid w:val="006C462D"/>
    <w:rsid w:val="006C72A8"/>
    <w:rsid w:val="006D0B87"/>
    <w:rsid w:val="006D1949"/>
    <w:rsid w:val="006E4E45"/>
    <w:rsid w:val="006E5E84"/>
    <w:rsid w:val="006F149C"/>
    <w:rsid w:val="006F329C"/>
    <w:rsid w:val="006F392E"/>
    <w:rsid w:val="006F5D81"/>
    <w:rsid w:val="007022BD"/>
    <w:rsid w:val="00705324"/>
    <w:rsid w:val="00705518"/>
    <w:rsid w:val="00707163"/>
    <w:rsid w:val="00715177"/>
    <w:rsid w:val="00716ED3"/>
    <w:rsid w:val="00731DD6"/>
    <w:rsid w:val="00734B1E"/>
    <w:rsid w:val="00735493"/>
    <w:rsid w:val="00735C24"/>
    <w:rsid w:val="00735D56"/>
    <w:rsid w:val="00736C05"/>
    <w:rsid w:val="00741346"/>
    <w:rsid w:val="00744A34"/>
    <w:rsid w:val="00746922"/>
    <w:rsid w:val="007507B1"/>
    <w:rsid w:val="00752256"/>
    <w:rsid w:val="00752B4E"/>
    <w:rsid w:val="0075549C"/>
    <w:rsid w:val="00763735"/>
    <w:rsid w:val="00767785"/>
    <w:rsid w:val="00776803"/>
    <w:rsid w:val="00776B42"/>
    <w:rsid w:val="007821D7"/>
    <w:rsid w:val="00782BF6"/>
    <w:rsid w:val="007860E7"/>
    <w:rsid w:val="00790415"/>
    <w:rsid w:val="007948DD"/>
    <w:rsid w:val="007A012C"/>
    <w:rsid w:val="007A0698"/>
    <w:rsid w:val="007A159C"/>
    <w:rsid w:val="007A4E36"/>
    <w:rsid w:val="007A617E"/>
    <w:rsid w:val="007A7E6B"/>
    <w:rsid w:val="007B3B10"/>
    <w:rsid w:val="007C4291"/>
    <w:rsid w:val="007C5422"/>
    <w:rsid w:val="007D100C"/>
    <w:rsid w:val="007D3930"/>
    <w:rsid w:val="007D774F"/>
    <w:rsid w:val="007E262F"/>
    <w:rsid w:val="007E4FEF"/>
    <w:rsid w:val="007F1388"/>
    <w:rsid w:val="007F162A"/>
    <w:rsid w:val="007F2325"/>
    <w:rsid w:val="007F3D1D"/>
    <w:rsid w:val="007F44CB"/>
    <w:rsid w:val="007F4CAD"/>
    <w:rsid w:val="007F6BFA"/>
    <w:rsid w:val="007F6C0F"/>
    <w:rsid w:val="008057A0"/>
    <w:rsid w:val="008107B5"/>
    <w:rsid w:val="00813800"/>
    <w:rsid w:val="008207DB"/>
    <w:rsid w:val="008217FD"/>
    <w:rsid w:val="00824C73"/>
    <w:rsid w:val="00826FD5"/>
    <w:rsid w:val="008353C5"/>
    <w:rsid w:val="0084041C"/>
    <w:rsid w:val="00840A73"/>
    <w:rsid w:val="00845467"/>
    <w:rsid w:val="00847F3A"/>
    <w:rsid w:val="00850946"/>
    <w:rsid w:val="00855D7B"/>
    <w:rsid w:val="00867567"/>
    <w:rsid w:val="0087262A"/>
    <w:rsid w:val="008772A0"/>
    <w:rsid w:val="00880BBF"/>
    <w:rsid w:val="008815CC"/>
    <w:rsid w:val="008824DB"/>
    <w:rsid w:val="00887342"/>
    <w:rsid w:val="0088782F"/>
    <w:rsid w:val="00890494"/>
    <w:rsid w:val="00891B7A"/>
    <w:rsid w:val="00893805"/>
    <w:rsid w:val="00897BE3"/>
    <w:rsid w:val="008A3F81"/>
    <w:rsid w:val="008A4029"/>
    <w:rsid w:val="008A60E2"/>
    <w:rsid w:val="008A7C8A"/>
    <w:rsid w:val="008B45DD"/>
    <w:rsid w:val="008C31DB"/>
    <w:rsid w:val="008C3759"/>
    <w:rsid w:val="008C4521"/>
    <w:rsid w:val="008C570A"/>
    <w:rsid w:val="008C6439"/>
    <w:rsid w:val="008C6DB1"/>
    <w:rsid w:val="008C715E"/>
    <w:rsid w:val="008D24A3"/>
    <w:rsid w:val="008D5B7C"/>
    <w:rsid w:val="008D6839"/>
    <w:rsid w:val="008F0889"/>
    <w:rsid w:val="009010D1"/>
    <w:rsid w:val="00915DF5"/>
    <w:rsid w:val="00916589"/>
    <w:rsid w:val="00923CEB"/>
    <w:rsid w:val="0092683D"/>
    <w:rsid w:val="00927C62"/>
    <w:rsid w:val="00930F09"/>
    <w:rsid w:val="0093543F"/>
    <w:rsid w:val="009418B7"/>
    <w:rsid w:val="0094204D"/>
    <w:rsid w:val="00942E94"/>
    <w:rsid w:val="00951844"/>
    <w:rsid w:val="00953891"/>
    <w:rsid w:val="009565A0"/>
    <w:rsid w:val="00963ACC"/>
    <w:rsid w:val="00964482"/>
    <w:rsid w:val="00965FC1"/>
    <w:rsid w:val="00966636"/>
    <w:rsid w:val="00975589"/>
    <w:rsid w:val="00975CE8"/>
    <w:rsid w:val="0098656A"/>
    <w:rsid w:val="00987671"/>
    <w:rsid w:val="009924BE"/>
    <w:rsid w:val="00992696"/>
    <w:rsid w:val="00992CE4"/>
    <w:rsid w:val="0099452A"/>
    <w:rsid w:val="00995CD4"/>
    <w:rsid w:val="00997654"/>
    <w:rsid w:val="009A13E0"/>
    <w:rsid w:val="009A1BC5"/>
    <w:rsid w:val="009B0A28"/>
    <w:rsid w:val="009B13D8"/>
    <w:rsid w:val="009B3659"/>
    <w:rsid w:val="009B7AC5"/>
    <w:rsid w:val="009C37FA"/>
    <w:rsid w:val="009D1A6B"/>
    <w:rsid w:val="009D39F4"/>
    <w:rsid w:val="009D7106"/>
    <w:rsid w:val="009E073B"/>
    <w:rsid w:val="009E4DC6"/>
    <w:rsid w:val="009E740F"/>
    <w:rsid w:val="009F09A0"/>
    <w:rsid w:val="009F1F65"/>
    <w:rsid w:val="009F372A"/>
    <w:rsid w:val="009F3EAC"/>
    <w:rsid w:val="009F7334"/>
    <w:rsid w:val="00A0059D"/>
    <w:rsid w:val="00A037B5"/>
    <w:rsid w:val="00A049F8"/>
    <w:rsid w:val="00A060D3"/>
    <w:rsid w:val="00A0649A"/>
    <w:rsid w:val="00A06EC6"/>
    <w:rsid w:val="00A07F76"/>
    <w:rsid w:val="00A15D81"/>
    <w:rsid w:val="00A17134"/>
    <w:rsid w:val="00A1741A"/>
    <w:rsid w:val="00A3386A"/>
    <w:rsid w:val="00A4048A"/>
    <w:rsid w:val="00A510C2"/>
    <w:rsid w:val="00A51335"/>
    <w:rsid w:val="00A5138F"/>
    <w:rsid w:val="00A56351"/>
    <w:rsid w:val="00A57B43"/>
    <w:rsid w:val="00A60D05"/>
    <w:rsid w:val="00A6279B"/>
    <w:rsid w:val="00A6302C"/>
    <w:rsid w:val="00A65480"/>
    <w:rsid w:val="00A711BC"/>
    <w:rsid w:val="00A75980"/>
    <w:rsid w:val="00A75F2B"/>
    <w:rsid w:val="00A764BE"/>
    <w:rsid w:val="00A81DB7"/>
    <w:rsid w:val="00A83D79"/>
    <w:rsid w:val="00A84887"/>
    <w:rsid w:val="00A85BF2"/>
    <w:rsid w:val="00A92239"/>
    <w:rsid w:val="00A92D10"/>
    <w:rsid w:val="00A92FB4"/>
    <w:rsid w:val="00A94826"/>
    <w:rsid w:val="00A961DA"/>
    <w:rsid w:val="00A962EE"/>
    <w:rsid w:val="00A97F96"/>
    <w:rsid w:val="00AA5B6F"/>
    <w:rsid w:val="00AA5B9B"/>
    <w:rsid w:val="00AB22F6"/>
    <w:rsid w:val="00AB233E"/>
    <w:rsid w:val="00AB7CA0"/>
    <w:rsid w:val="00AC1F71"/>
    <w:rsid w:val="00AC401E"/>
    <w:rsid w:val="00AC4BFE"/>
    <w:rsid w:val="00AD1DCE"/>
    <w:rsid w:val="00AD2EB1"/>
    <w:rsid w:val="00AD3DCA"/>
    <w:rsid w:val="00AE1E36"/>
    <w:rsid w:val="00AF282A"/>
    <w:rsid w:val="00AF4FC5"/>
    <w:rsid w:val="00AF73E7"/>
    <w:rsid w:val="00AF7D5A"/>
    <w:rsid w:val="00B01104"/>
    <w:rsid w:val="00B03278"/>
    <w:rsid w:val="00B10169"/>
    <w:rsid w:val="00B109A8"/>
    <w:rsid w:val="00B10A91"/>
    <w:rsid w:val="00B1212D"/>
    <w:rsid w:val="00B21493"/>
    <w:rsid w:val="00B262D8"/>
    <w:rsid w:val="00B265E3"/>
    <w:rsid w:val="00B272F0"/>
    <w:rsid w:val="00B309AF"/>
    <w:rsid w:val="00B34453"/>
    <w:rsid w:val="00B34761"/>
    <w:rsid w:val="00B40783"/>
    <w:rsid w:val="00B42BF5"/>
    <w:rsid w:val="00B44890"/>
    <w:rsid w:val="00B449D9"/>
    <w:rsid w:val="00B57E73"/>
    <w:rsid w:val="00B67016"/>
    <w:rsid w:val="00B670DB"/>
    <w:rsid w:val="00B71FC7"/>
    <w:rsid w:val="00B72D3B"/>
    <w:rsid w:val="00B7741C"/>
    <w:rsid w:val="00B91EB8"/>
    <w:rsid w:val="00B956FD"/>
    <w:rsid w:val="00B960BB"/>
    <w:rsid w:val="00B96FFD"/>
    <w:rsid w:val="00BA0621"/>
    <w:rsid w:val="00BA1BE7"/>
    <w:rsid w:val="00BA3169"/>
    <w:rsid w:val="00BB0D2D"/>
    <w:rsid w:val="00BC255F"/>
    <w:rsid w:val="00BC3D88"/>
    <w:rsid w:val="00BC695E"/>
    <w:rsid w:val="00BC7282"/>
    <w:rsid w:val="00BC7F4C"/>
    <w:rsid w:val="00BD0ED1"/>
    <w:rsid w:val="00BD3F54"/>
    <w:rsid w:val="00BD60E1"/>
    <w:rsid w:val="00BD6581"/>
    <w:rsid w:val="00BD7407"/>
    <w:rsid w:val="00BE05F0"/>
    <w:rsid w:val="00BE0984"/>
    <w:rsid w:val="00BE191A"/>
    <w:rsid w:val="00BE2B8C"/>
    <w:rsid w:val="00BE3C51"/>
    <w:rsid w:val="00BE6D3D"/>
    <w:rsid w:val="00BF054B"/>
    <w:rsid w:val="00BF25A5"/>
    <w:rsid w:val="00BF649D"/>
    <w:rsid w:val="00C0154B"/>
    <w:rsid w:val="00C0562E"/>
    <w:rsid w:val="00C05FB7"/>
    <w:rsid w:val="00C10FE3"/>
    <w:rsid w:val="00C11206"/>
    <w:rsid w:val="00C13522"/>
    <w:rsid w:val="00C166E6"/>
    <w:rsid w:val="00C17B07"/>
    <w:rsid w:val="00C217B2"/>
    <w:rsid w:val="00C26702"/>
    <w:rsid w:val="00C364C7"/>
    <w:rsid w:val="00C42277"/>
    <w:rsid w:val="00C427F5"/>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4AFC"/>
    <w:rsid w:val="00C86467"/>
    <w:rsid w:val="00C86BFD"/>
    <w:rsid w:val="00C94ECB"/>
    <w:rsid w:val="00CA10DF"/>
    <w:rsid w:val="00CA5976"/>
    <w:rsid w:val="00CA7AF5"/>
    <w:rsid w:val="00CB2EAE"/>
    <w:rsid w:val="00CB3CE4"/>
    <w:rsid w:val="00CD0EDE"/>
    <w:rsid w:val="00CD1E1F"/>
    <w:rsid w:val="00CE4949"/>
    <w:rsid w:val="00CE57FA"/>
    <w:rsid w:val="00CE597A"/>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30478"/>
    <w:rsid w:val="00D3099A"/>
    <w:rsid w:val="00D50A53"/>
    <w:rsid w:val="00D57676"/>
    <w:rsid w:val="00D609FC"/>
    <w:rsid w:val="00D6435A"/>
    <w:rsid w:val="00D64AA1"/>
    <w:rsid w:val="00D6713B"/>
    <w:rsid w:val="00D67D63"/>
    <w:rsid w:val="00D80F91"/>
    <w:rsid w:val="00D844FB"/>
    <w:rsid w:val="00D84AFD"/>
    <w:rsid w:val="00D8739A"/>
    <w:rsid w:val="00D912F7"/>
    <w:rsid w:val="00DA19C4"/>
    <w:rsid w:val="00DA35AD"/>
    <w:rsid w:val="00DA3F67"/>
    <w:rsid w:val="00DA63F9"/>
    <w:rsid w:val="00DB1DFF"/>
    <w:rsid w:val="00DB3680"/>
    <w:rsid w:val="00DC470C"/>
    <w:rsid w:val="00DC4B9A"/>
    <w:rsid w:val="00DC73E6"/>
    <w:rsid w:val="00DD496D"/>
    <w:rsid w:val="00DF6B15"/>
    <w:rsid w:val="00DF6FDF"/>
    <w:rsid w:val="00E02A91"/>
    <w:rsid w:val="00E04CA9"/>
    <w:rsid w:val="00E05181"/>
    <w:rsid w:val="00E05939"/>
    <w:rsid w:val="00E05F60"/>
    <w:rsid w:val="00E0632B"/>
    <w:rsid w:val="00E07234"/>
    <w:rsid w:val="00E12A4C"/>
    <w:rsid w:val="00E17353"/>
    <w:rsid w:val="00E20F84"/>
    <w:rsid w:val="00E225A7"/>
    <w:rsid w:val="00E2289A"/>
    <w:rsid w:val="00E23A49"/>
    <w:rsid w:val="00E23E93"/>
    <w:rsid w:val="00E2685F"/>
    <w:rsid w:val="00E26A5A"/>
    <w:rsid w:val="00E4001B"/>
    <w:rsid w:val="00E44A86"/>
    <w:rsid w:val="00E45C0C"/>
    <w:rsid w:val="00E50C6A"/>
    <w:rsid w:val="00E54C07"/>
    <w:rsid w:val="00E66AB1"/>
    <w:rsid w:val="00E71328"/>
    <w:rsid w:val="00E73B81"/>
    <w:rsid w:val="00E74520"/>
    <w:rsid w:val="00E805FA"/>
    <w:rsid w:val="00E8187E"/>
    <w:rsid w:val="00E81E23"/>
    <w:rsid w:val="00E83DD8"/>
    <w:rsid w:val="00E87154"/>
    <w:rsid w:val="00E9538A"/>
    <w:rsid w:val="00E95F2A"/>
    <w:rsid w:val="00EA1FBF"/>
    <w:rsid w:val="00EA45FF"/>
    <w:rsid w:val="00EA76BC"/>
    <w:rsid w:val="00EB0EEF"/>
    <w:rsid w:val="00EC0E86"/>
    <w:rsid w:val="00EC1F51"/>
    <w:rsid w:val="00EC5074"/>
    <w:rsid w:val="00ED04B0"/>
    <w:rsid w:val="00ED1C0D"/>
    <w:rsid w:val="00ED207A"/>
    <w:rsid w:val="00ED68EF"/>
    <w:rsid w:val="00EE043A"/>
    <w:rsid w:val="00EE16A7"/>
    <w:rsid w:val="00EE2926"/>
    <w:rsid w:val="00EE3E9D"/>
    <w:rsid w:val="00EE5764"/>
    <w:rsid w:val="00EE6F6B"/>
    <w:rsid w:val="00EE7C0C"/>
    <w:rsid w:val="00EF095C"/>
    <w:rsid w:val="00EF14FD"/>
    <w:rsid w:val="00EF2C88"/>
    <w:rsid w:val="00EF3653"/>
    <w:rsid w:val="00EF3A02"/>
    <w:rsid w:val="00EF51BE"/>
    <w:rsid w:val="00F072A0"/>
    <w:rsid w:val="00F11D90"/>
    <w:rsid w:val="00F130CF"/>
    <w:rsid w:val="00F133E8"/>
    <w:rsid w:val="00F13476"/>
    <w:rsid w:val="00F136B6"/>
    <w:rsid w:val="00F1695F"/>
    <w:rsid w:val="00F16FB7"/>
    <w:rsid w:val="00F24641"/>
    <w:rsid w:val="00F27CF9"/>
    <w:rsid w:val="00F31A1C"/>
    <w:rsid w:val="00F323D4"/>
    <w:rsid w:val="00F34D9A"/>
    <w:rsid w:val="00F34E0E"/>
    <w:rsid w:val="00F34FB6"/>
    <w:rsid w:val="00F353EE"/>
    <w:rsid w:val="00F411A9"/>
    <w:rsid w:val="00F420F1"/>
    <w:rsid w:val="00F43F04"/>
    <w:rsid w:val="00F470F8"/>
    <w:rsid w:val="00F541E2"/>
    <w:rsid w:val="00F73B43"/>
    <w:rsid w:val="00F742B9"/>
    <w:rsid w:val="00F82D14"/>
    <w:rsid w:val="00F84E2A"/>
    <w:rsid w:val="00F862D2"/>
    <w:rsid w:val="00F87463"/>
    <w:rsid w:val="00F87669"/>
    <w:rsid w:val="00F95C1D"/>
    <w:rsid w:val="00F97C5D"/>
    <w:rsid w:val="00FA1102"/>
    <w:rsid w:val="00FB0183"/>
    <w:rsid w:val="00FB1EE3"/>
    <w:rsid w:val="00FC0715"/>
    <w:rsid w:val="00FD3AE8"/>
    <w:rsid w:val="00FD6CD1"/>
    <w:rsid w:val="00FE3AC1"/>
    <w:rsid w:val="00FE4E63"/>
    <w:rsid w:val="00FE59D1"/>
    <w:rsid w:val="00FE5B6B"/>
    <w:rsid w:val="00FE6A03"/>
    <w:rsid w:val="00FF0509"/>
    <w:rsid w:val="00FF11E6"/>
    <w:rsid w:val="00FF39B3"/>
    <w:rsid w:val="00FF6D09"/>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AD9573-1914-4553-96E8-031C24080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 w:type="character" w:styleId="Hyperlink">
    <w:name w:val="Hyperlink"/>
    <w:basedOn w:val="DefaultParagraphFont"/>
    <w:uiPriority w:val="99"/>
    <w:unhideWhenUsed/>
    <w:rsid w:val="002503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67/Docs//RP-1504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823</Words>
  <Characters>4695</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6</cp:revision>
  <dcterms:created xsi:type="dcterms:W3CDTF">2015-05-15T08:09:00Z</dcterms:created>
  <dcterms:modified xsi:type="dcterms:W3CDTF">2015-05-16T02:39:00Z</dcterms:modified>
</cp:coreProperties>
</file>